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97F6C" w14:textId="5273FC2F" w:rsidR="00BC5796" w:rsidRPr="00BC5796" w:rsidRDefault="00BC5796" w:rsidP="00F968B7">
      <w:pPr>
        <w:spacing w:after="0" w:line="240" w:lineRule="auto"/>
        <w:rPr>
          <w:rFonts w:ascii="IBM Plex Sans" w:eastAsia="Times New Roman" w:hAnsi="IBM Plex Sans"/>
          <w:b/>
          <w:bCs/>
          <w:i/>
          <w:sz w:val="20"/>
          <w:szCs w:val="20"/>
        </w:rPr>
      </w:pPr>
    </w:p>
    <w:p w14:paraId="61C54F5F" w14:textId="6DBB2309" w:rsidR="00715D23" w:rsidRPr="00043E94" w:rsidRDefault="00715D23" w:rsidP="00715D23">
      <w:pPr>
        <w:spacing w:after="0" w:line="240" w:lineRule="auto"/>
        <w:jc w:val="center"/>
        <w:rPr>
          <w:rFonts w:ascii="IBM Plex Sans" w:eastAsia="Times New Roman" w:hAnsi="IBM Plex Sans"/>
          <w:i/>
          <w:sz w:val="20"/>
          <w:szCs w:val="20"/>
        </w:rPr>
      </w:pPr>
      <w:r w:rsidRPr="00043E94">
        <w:rPr>
          <w:rFonts w:ascii="IBM Plex Sans" w:eastAsia="Times New Roman" w:hAnsi="IBM Plex Sans"/>
          <w:i/>
          <w:sz w:val="20"/>
          <w:szCs w:val="20"/>
        </w:rPr>
        <w:t xml:space="preserve">(On the letterhead of </w:t>
      </w:r>
      <w:r w:rsidR="0025099E" w:rsidRPr="00043E94">
        <w:rPr>
          <w:rFonts w:ascii="IBM Plex Sans" w:eastAsia="Times New Roman" w:hAnsi="IBM Plex Sans"/>
          <w:i/>
          <w:sz w:val="20"/>
          <w:szCs w:val="20"/>
        </w:rPr>
        <w:t xml:space="preserve">the </w:t>
      </w:r>
      <w:r w:rsidR="0025099E">
        <w:rPr>
          <w:rFonts w:ascii="IBM Plex Sans" w:eastAsia="Times New Roman" w:hAnsi="IBM Plex Sans"/>
          <w:i/>
          <w:sz w:val="20"/>
          <w:szCs w:val="20"/>
        </w:rPr>
        <w:t>Trading</w:t>
      </w:r>
      <w:r w:rsidRPr="00043E94">
        <w:rPr>
          <w:rFonts w:ascii="IBM Plex Sans" w:eastAsia="Times New Roman" w:hAnsi="IBM Plex Sans"/>
          <w:i/>
          <w:sz w:val="20"/>
          <w:szCs w:val="20"/>
        </w:rPr>
        <w:t xml:space="preserve"> Member)</w:t>
      </w:r>
    </w:p>
    <w:p w14:paraId="6982D9C2" w14:textId="77777777" w:rsidR="00715D23" w:rsidRPr="00181496" w:rsidRDefault="00715D23" w:rsidP="00715D23">
      <w:pPr>
        <w:rPr>
          <w:rFonts w:ascii="IBM Plex Sans" w:eastAsia="Times New Roman" w:hAnsi="IBM Plex Sans"/>
          <w:sz w:val="20"/>
          <w:szCs w:val="20"/>
        </w:rPr>
      </w:pPr>
    </w:p>
    <w:p w14:paraId="5BE8D70B" w14:textId="77777777" w:rsidR="00715D23" w:rsidRPr="00181496" w:rsidRDefault="00715D23" w:rsidP="00715D23">
      <w:pPr>
        <w:rPr>
          <w:rFonts w:ascii="IBM Plex Sans" w:eastAsia="Times New Roman" w:hAnsi="IBM Plex Sans"/>
          <w:sz w:val="20"/>
          <w:szCs w:val="20"/>
        </w:rPr>
      </w:pPr>
      <w:r w:rsidRPr="00181496">
        <w:rPr>
          <w:rFonts w:ascii="IBM Plex Sans" w:eastAsia="Times New Roman" w:hAnsi="IBM Plex Sans"/>
          <w:sz w:val="20"/>
          <w:szCs w:val="20"/>
        </w:rPr>
        <w:t>To,</w:t>
      </w:r>
    </w:p>
    <w:p w14:paraId="0E8EAC99"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Member Service Department</w:t>
      </w:r>
    </w:p>
    <w:p w14:paraId="128016C4"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National Stock Exchange of India Ltd</w:t>
      </w:r>
    </w:p>
    <w:p w14:paraId="56F624FC"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Exchange Plaza</w:t>
      </w:r>
    </w:p>
    <w:p w14:paraId="3BF5B1D6"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Bandra-Kurla Complex</w:t>
      </w:r>
    </w:p>
    <w:p w14:paraId="5BB433DC"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 xml:space="preserve">Bandra (East) </w:t>
      </w:r>
      <w:r w:rsidRPr="00EC1D69">
        <w:rPr>
          <w:rFonts w:ascii="IBM Plex Sans" w:eastAsia="Times New Roman" w:hAnsi="IBM Plex Sans"/>
          <w:sz w:val="20"/>
          <w:szCs w:val="20"/>
        </w:rPr>
        <w:tab/>
      </w:r>
    </w:p>
    <w:p w14:paraId="2B3665F3" w14:textId="77777777" w:rsidR="00715D23" w:rsidRPr="00EC1D69" w:rsidRDefault="00715D23" w:rsidP="00715D23">
      <w:pPr>
        <w:spacing w:after="0" w:line="240" w:lineRule="atLeast"/>
        <w:jc w:val="both"/>
        <w:rPr>
          <w:rFonts w:ascii="IBM Plex Sans" w:eastAsia="Times New Roman" w:hAnsi="IBM Plex Sans"/>
          <w:sz w:val="20"/>
          <w:szCs w:val="20"/>
          <w:lang w:val="fr-FR"/>
        </w:rPr>
      </w:pPr>
      <w:r w:rsidRPr="00EC1D69">
        <w:rPr>
          <w:rFonts w:ascii="IBM Plex Sans" w:eastAsia="Times New Roman" w:hAnsi="IBM Plex Sans"/>
          <w:sz w:val="20"/>
          <w:szCs w:val="20"/>
          <w:lang w:val="fr-FR"/>
        </w:rPr>
        <w:t>Mumbai – 400051</w:t>
      </w:r>
    </w:p>
    <w:p w14:paraId="60F1EBC0" w14:textId="77777777" w:rsidR="00715D23" w:rsidRDefault="00715D23" w:rsidP="00715D23">
      <w:pPr>
        <w:rPr>
          <w:rFonts w:ascii="IBM Plex Sans" w:eastAsia="Times New Roman" w:hAnsi="IBM Plex Sans"/>
          <w:sz w:val="20"/>
          <w:szCs w:val="20"/>
        </w:rPr>
      </w:pPr>
    </w:p>
    <w:p w14:paraId="25FDC09E" w14:textId="52265123" w:rsidR="005A4E84" w:rsidRDefault="005A4E84" w:rsidP="00715D23">
      <w:pPr>
        <w:rPr>
          <w:rFonts w:ascii="IBM Plex Sans" w:eastAsia="Times New Roman" w:hAnsi="IBM Plex Sans"/>
          <w:sz w:val="20"/>
          <w:szCs w:val="20"/>
        </w:rPr>
      </w:pPr>
      <w:r>
        <w:rPr>
          <w:rFonts w:ascii="IBM Plex Sans" w:eastAsia="Times New Roman" w:hAnsi="IBM Plex Sans"/>
          <w:sz w:val="20"/>
          <w:szCs w:val="20"/>
        </w:rPr>
        <w:t xml:space="preserve">Sub </w:t>
      </w:r>
      <w:r w:rsidR="00DD7102">
        <w:rPr>
          <w:rFonts w:ascii="IBM Plex Sans" w:eastAsia="Times New Roman" w:hAnsi="IBM Plex Sans"/>
          <w:sz w:val="20"/>
          <w:szCs w:val="20"/>
        </w:rPr>
        <w:t>- Migration</w:t>
      </w:r>
      <w:r w:rsidR="00AF6FF2" w:rsidRPr="00AF6FF2">
        <w:rPr>
          <w:rFonts w:ascii="IBM Plex Sans" w:eastAsia="Times New Roman" w:hAnsi="IBM Plex Sans"/>
          <w:sz w:val="20"/>
          <w:szCs w:val="20"/>
        </w:rPr>
        <w:t xml:space="preserve"> of</w:t>
      </w:r>
      <w:r w:rsidR="00AF6FF2">
        <w:rPr>
          <w:rFonts w:ascii="IBM Plex Sans" w:eastAsia="Times New Roman" w:hAnsi="IBM Plex Sans"/>
          <w:sz w:val="20"/>
          <w:szCs w:val="20"/>
        </w:rPr>
        <w:t xml:space="preserve"> </w:t>
      </w:r>
      <w:r w:rsidR="00D8585D">
        <w:rPr>
          <w:rFonts w:ascii="IBM Plex Sans" w:eastAsia="Times New Roman" w:hAnsi="IBM Plex Sans"/>
          <w:sz w:val="20"/>
          <w:szCs w:val="20"/>
        </w:rPr>
        <w:t xml:space="preserve">IP </w:t>
      </w:r>
      <w:r w:rsidR="007C0480">
        <w:rPr>
          <w:rFonts w:ascii="IBM Plex Sans" w:eastAsia="Times New Roman" w:hAnsi="IBM Plex Sans"/>
          <w:sz w:val="20"/>
          <w:szCs w:val="20"/>
        </w:rPr>
        <w:t>availed over</w:t>
      </w:r>
      <w:r w:rsidR="00AF6FF2" w:rsidRPr="00AF6FF2">
        <w:rPr>
          <w:rFonts w:ascii="IBM Plex Sans" w:eastAsia="Times New Roman" w:hAnsi="IBM Plex Sans"/>
          <w:sz w:val="20"/>
          <w:szCs w:val="20"/>
        </w:rPr>
        <w:t xml:space="preserve"> at Mumbai BKC P</w:t>
      </w:r>
      <w:r w:rsidR="00D8585D">
        <w:rPr>
          <w:rFonts w:ascii="IBM Plex Sans" w:eastAsia="Times New Roman" w:hAnsi="IBM Plex Sans"/>
          <w:sz w:val="20"/>
          <w:szCs w:val="20"/>
        </w:rPr>
        <w:t>O</w:t>
      </w:r>
      <w:r w:rsidR="00AF6FF2" w:rsidRPr="00AF6FF2">
        <w:rPr>
          <w:rFonts w:ascii="IBM Plex Sans" w:eastAsia="Times New Roman" w:hAnsi="IBM Plex Sans"/>
          <w:sz w:val="20"/>
          <w:szCs w:val="20"/>
        </w:rPr>
        <w:t>P</w:t>
      </w:r>
      <w:r w:rsidR="007C0480">
        <w:rPr>
          <w:rFonts w:ascii="IBM Plex Sans" w:eastAsia="Times New Roman" w:hAnsi="IBM Plex Sans"/>
          <w:sz w:val="20"/>
          <w:szCs w:val="20"/>
        </w:rPr>
        <w:t xml:space="preserve"> </w:t>
      </w:r>
      <w:r w:rsidR="00DD7102">
        <w:rPr>
          <w:rFonts w:ascii="IBM Plex Sans" w:eastAsia="Times New Roman" w:hAnsi="IBM Plex Sans"/>
          <w:sz w:val="20"/>
          <w:szCs w:val="20"/>
        </w:rPr>
        <w:t>connectivity</w:t>
      </w:r>
      <w:r w:rsidR="007C0480">
        <w:rPr>
          <w:rFonts w:ascii="IBM Plex Sans" w:eastAsia="Times New Roman" w:hAnsi="IBM Plex Sans"/>
          <w:sz w:val="20"/>
          <w:szCs w:val="20"/>
        </w:rPr>
        <w:t xml:space="preserve"> </w:t>
      </w:r>
      <w:r w:rsidR="00AF6FF2" w:rsidRPr="00AF6FF2">
        <w:rPr>
          <w:rFonts w:ascii="IBM Plex Sans" w:eastAsia="Times New Roman" w:hAnsi="IBM Plex Sans"/>
          <w:sz w:val="20"/>
          <w:szCs w:val="20"/>
        </w:rPr>
        <w:t xml:space="preserve">to </w:t>
      </w:r>
      <w:r w:rsidR="00D8585D">
        <w:rPr>
          <w:rFonts w:ascii="IBM Plex Sans" w:eastAsia="Times New Roman" w:hAnsi="IBM Plex Sans"/>
          <w:sz w:val="20"/>
          <w:szCs w:val="20"/>
        </w:rPr>
        <w:t>C</w:t>
      </w:r>
      <w:r w:rsidR="00AF6FF2" w:rsidRPr="00AF6FF2">
        <w:rPr>
          <w:rFonts w:ascii="IBM Plex Sans" w:eastAsia="Times New Roman" w:hAnsi="IBM Plex Sans"/>
          <w:sz w:val="20"/>
          <w:szCs w:val="20"/>
        </w:rPr>
        <w:t>ategory I</w:t>
      </w:r>
      <w:r w:rsidR="00DD7102">
        <w:rPr>
          <w:rFonts w:ascii="IBM Plex Sans" w:eastAsia="Times New Roman" w:hAnsi="IBM Plex Sans"/>
          <w:sz w:val="20"/>
          <w:szCs w:val="20"/>
        </w:rPr>
        <w:t xml:space="preserve"> connectivity. </w:t>
      </w:r>
    </w:p>
    <w:p w14:paraId="23FA2F42" w14:textId="77777777" w:rsidR="00DD7102" w:rsidRDefault="00DD7102" w:rsidP="00715D23">
      <w:pPr>
        <w:spacing w:after="0" w:line="240" w:lineRule="atLeast"/>
        <w:jc w:val="both"/>
        <w:rPr>
          <w:rFonts w:ascii="IBM Plex Sans" w:eastAsia="Times New Roman" w:hAnsi="IBM Plex Sans"/>
          <w:sz w:val="20"/>
          <w:szCs w:val="20"/>
        </w:rPr>
      </w:pPr>
    </w:p>
    <w:p w14:paraId="3BEE01BD" w14:textId="37B4890B" w:rsidR="00715D23"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Dear Sir,</w:t>
      </w:r>
    </w:p>
    <w:p w14:paraId="21B703B1" w14:textId="77777777" w:rsidR="009A2F86" w:rsidRDefault="009A2F86" w:rsidP="00715D23">
      <w:pPr>
        <w:spacing w:after="0" w:line="240" w:lineRule="atLeast"/>
        <w:jc w:val="both"/>
        <w:rPr>
          <w:rFonts w:ascii="IBM Plex Sans" w:eastAsia="Times New Roman" w:hAnsi="IBM Plex Sans"/>
          <w:sz w:val="20"/>
          <w:szCs w:val="20"/>
        </w:rPr>
      </w:pPr>
    </w:p>
    <w:p w14:paraId="1E6F6C77" w14:textId="77777777" w:rsidR="009A2F86" w:rsidRDefault="009A2F86" w:rsidP="00715D23">
      <w:pPr>
        <w:spacing w:after="0" w:line="240" w:lineRule="atLeast"/>
        <w:jc w:val="both"/>
        <w:rPr>
          <w:rFonts w:ascii="IBM Plex Sans" w:eastAsia="Times New Roman" w:hAnsi="IBM Plex Sans"/>
          <w:sz w:val="20"/>
          <w:szCs w:val="20"/>
        </w:rPr>
      </w:pPr>
    </w:p>
    <w:p w14:paraId="41293BAA" w14:textId="77777777" w:rsidR="00F2670B" w:rsidRDefault="001B7292" w:rsidP="009A2F86">
      <w:pPr>
        <w:spacing w:after="0" w:line="240" w:lineRule="atLeast"/>
        <w:jc w:val="both"/>
        <w:rPr>
          <w:rFonts w:ascii="IBM Plex Sans" w:eastAsia="Times New Roman" w:hAnsi="IBM Plex Sans"/>
          <w:sz w:val="20"/>
          <w:szCs w:val="20"/>
        </w:rPr>
      </w:pPr>
      <w:r>
        <w:rPr>
          <w:rFonts w:ascii="IBM Plex Sans" w:eastAsia="Times New Roman" w:hAnsi="IBM Plex Sans"/>
          <w:sz w:val="20"/>
          <w:szCs w:val="20"/>
        </w:rPr>
        <w:t>I/</w:t>
      </w:r>
      <w:r w:rsidR="00DD7102" w:rsidRPr="009A2F86">
        <w:rPr>
          <w:rFonts w:ascii="IBM Plex Sans" w:eastAsia="Times New Roman" w:hAnsi="IBM Plex Sans"/>
          <w:sz w:val="20"/>
          <w:szCs w:val="20"/>
        </w:rPr>
        <w:t>We _</w:t>
      </w:r>
      <w:r w:rsidR="009A2F86" w:rsidRPr="009A2F86">
        <w:rPr>
          <w:rFonts w:ascii="IBM Plex Sans" w:eastAsia="Times New Roman" w:hAnsi="IBM Plex Sans"/>
          <w:sz w:val="20"/>
          <w:szCs w:val="20"/>
        </w:rPr>
        <w:t>_____</w:t>
      </w:r>
      <w:r w:rsidR="00F2670B">
        <w:rPr>
          <w:rFonts w:ascii="IBM Plex Sans" w:eastAsia="Times New Roman" w:hAnsi="IBM Plex Sans"/>
          <w:sz w:val="20"/>
          <w:szCs w:val="20"/>
        </w:rPr>
        <w:t>_______________________</w:t>
      </w:r>
      <w:proofErr w:type="gramStart"/>
      <w:r w:rsidR="009A2F86" w:rsidRPr="009A2F86">
        <w:rPr>
          <w:rFonts w:ascii="IBM Plex Sans" w:eastAsia="Times New Roman" w:hAnsi="IBM Plex Sans"/>
          <w:sz w:val="20"/>
          <w:szCs w:val="20"/>
        </w:rPr>
        <w:t>_</w:t>
      </w:r>
      <w:r w:rsidR="00F2670B">
        <w:rPr>
          <w:rFonts w:ascii="IBM Plex Sans" w:eastAsia="Times New Roman" w:hAnsi="IBM Plex Sans"/>
          <w:sz w:val="20"/>
          <w:szCs w:val="20"/>
        </w:rPr>
        <w:t>(</w:t>
      </w:r>
      <w:proofErr w:type="gramEnd"/>
      <w:r w:rsidR="00F2670B">
        <w:rPr>
          <w:rFonts w:ascii="IBM Plex Sans" w:eastAsia="Times New Roman" w:hAnsi="IBM Plex Sans"/>
          <w:sz w:val="20"/>
          <w:szCs w:val="20"/>
        </w:rPr>
        <w:t xml:space="preserve">Member </w:t>
      </w:r>
      <w:r w:rsidR="009A2F86" w:rsidRPr="009A2F86">
        <w:rPr>
          <w:rFonts w:ascii="IBM Plex Sans" w:eastAsia="Times New Roman" w:hAnsi="IBM Plex Sans"/>
          <w:sz w:val="20"/>
          <w:szCs w:val="20"/>
        </w:rPr>
        <w:t>Name</w:t>
      </w:r>
      <w:r w:rsidR="00F2670B">
        <w:rPr>
          <w:rFonts w:ascii="IBM Plex Sans" w:eastAsia="Times New Roman" w:hAnsi="IBM Plex Sans"/>
          <w:sz w:val="20"/>
          <w:szCs w:val="20"/>
        </w:rPr>
        <w:t xml:space="preserve">) </w:t>
      </w:r>
      <w:r w:rsidR="009A2F86" w:rsidRPr="009A2F86">
        <w:rPr>
          <w:rFonts w:ascii="IBM Plex Sans" w:eastAsia="Times New Roman" w:hAnsi="IBM Plex Sans"/>
          <w:sz w:val="20"/>
          <w:szCs w:val="20"/>
        </w:rPr>
        <w:t>______</w:t>
      </w:r>
      <w:r w:rsidR="00F2670B">
        <w:rPr>
          <w:rFonts w:ascii="IBM Plex Sans" w:eastAsia="Times New Roman" w:hAnsi="IBM Plex Sans"/>
          <w:sz w:val="20"/>
          <w:szCs w:val="20"/>
        </w:rPr>
        <w:t xml:space="preserve"> (Member Code)</w:t>
      </w:r>
      <w:r w:rsidR="00D03557">
        <w:rPr>
          <w:rFonts w:ascii="IBM Plex Sans" w:eastAsia="Times New Roman" w:hAnsi="IBM Plex Sans"/>
          <w:sz w:val="20"/>
          <w:szCs w:val="20"/>
        </w:rPr>
        <w:t xml:space="preserve"> </w:t>
      </w:r>
      <w:r w:rsidR="00B42E63">
        <w:rPr>
          <w:rFonts w:ascii="IBM Plex Sans" w:eastAsia="Times New Roman" w:hAnsi="IBM Plex Sans"/>
          <w:sz w:val="20"/>
          <w:szCs w:val="20"/>
        </w:rPr>
        <w:t>wish to migrate</w:t>
      </w:r>
      <w:r w:rsidR="00B517CE">
        <w:rPr>
          <w:rFonts w:ascii="IBM Plex Sans" w:eastAsia="Times New Roman" w:hAnsi="IBM Plex Sans"/>
          <w:sz w:val="20"/>
          <w:szCs w:val="20"/>
        </w:rPr>
        <w:t xml:space="preserve"> our existing link subscribed under category</w:t>
      </w:r>
      <w:r w:rsidR="00CC32EA">
        <w:rPr>
          <w:rFonts w:ascii="IBM Plex Sans" w:eastAsia="Times New Roman" w:hAnsi="IBM Plex Sans"/>
          <w:sz w:val="20"/>
          <w:szCs w:val="20"/>
        </w:rPr>
        <w:t xml:space="preserve"> </w:t>
      </w:r>
      <w:r w:rsidR="00F2670B">
        <w:rPr>
          <w:rFonts w:ascii="IBM Plex Sans" w:eastAsia="Times New Roman" w:hAnsi="IBM Plex Sans"/>
          <w:sz w:val="20"/>
          <w:szCs w:val="20"/>
        </w:rPr>
        <w:t xml:space="preserve">A – H (as detailed below) </w:t>
      </w:r>
      <w:r w:rsidR="004D2B42">
        <w:rPr>
          <w:rFonts w:ascii="IBM Plex Sans" w:eastAsia="Times New Roman" w:hAnsi="IBM Plex Sans"/>
          <w:sz w:val="20"/>
          <w:szCs w:val="20"/>
        </w:rPr>
        <w:t xml:space="preserve">availed over </w:t>
      </w:r>
      <w:r w:rsidR="004D2B42" w:rsidRPr="00AF6FF2">
        <w:rPr>
          <w:rFonts w:ascii="IBM Plex Sans" w:eastAsia="Times New Roman" w:hAnsi="IBM Plex Sans"/>
          <w:sz w:val="20"/>
          <w:szCs w:val="20"/>
        </w:rPr>
        <w:t>Mumbai BKC P</w:t>
      </w:r>
      <w:r w:rsidR="004D2B42">
        <w:rPr>
          <w:rFonts w:ascii="IBM Plex Sans" w:eastAsia="Times New Roman" w:hAnsi="IBM Plex Sans"/>
          <w:sz w:val="20"/>
          <w:szCs w:val="20"/>
        </w:rPr>
        <w:t>O</w:t>
      </w:r>
      <w:r w:rsidR="004D2B42" w:rsidRPr="00AF6FF2">
        <w:rPr>
          <w:rFonts w:ascii="IBM Plex Sans" w:eastAsia="Times New Roman" w:hAnsi="IBM Plex Sans"/>
          <w:sz w:val="20"/>
          <w:szCs w:val="20"/>
        </w:rPr>
        <w:t>P</w:t>
      </w:r>
      <w:r w:rsidR="004D2B42">
        <w:rPr>
          <w:rFonts w:ascii="IBM Plex Sans" w:eastAsia="Times New Roman" w:hAnsi="IBM Plex Sans"/>
          <w:sz w:val="20"/>
          <w:szCs w:val="20"/>
        </w:rPr>
        <w:t xml:space="preserve"> connectivity </w:t>
      </w:r>
      <w:r w:rsidR="004D2B42" w:rsidRPr="00AF6FF2">
        <w:rPr>
          <w:rFonts w:ascii="IBM Plex Sans" w:eastAsia="Times New Roman" w:hAnsi="IBM Plex Sans"/>
          <w:sz w:val="20"/>
          <w:szCs w:val="20"/>
        </w:rPr>
        <w:t xml:space="preserve">to </w:t>
      </w:r>
      <w:r w:rsidR="004D2B42">
        <w:rPr>
          <w:rFonts w:ascii="IBM Plex Sans" w:eastAsia="Times New Roman" w:hAnsi="IBM Plex Sans"/>
          <w:sz w:val="20"/>
          <w:szCs w:val="20"/>
        </w:rPr>
        <w:t>C</w:t>
      </w:r>
      <w:r w:rsidR="004D2B42" w:rsidRPr="00AF6FF2">
        <w:rPr>
          <w:rFonts w:ascii="IBM Plex Sans" w:eastAsia="Times New Roman" w:hAnsi="IBM Plex Sans"/>
          <w:sz w:val="20"/>
          <w:szCs w:val="20"/>
        </w:rPr>
        <w:t>ategory I</w:t>
      </w:r>
      <w:r w:rsidR="004D2B42">
        <w:rPr>
          <w:rFonts w:ascii="IBM Plex Sans" w:eastAsia="Times New Roman" w:hAnsi="IBM Plex Sans"/>
          <w:sz w:val="20"/>
          <w:szCs w:val="20"/>
        </w:rPr>
        <w:t xml:space="preserve"> connectivity</w:t>
      </w:r>
      <w:r w:rsidR="00B517CE">
        <w:rPr>
          <w:rFonts w:ascii="IBM Plex Sans" w:eastAsia="Times New Roman" w:hAnsi="IBM Plex Sans"/>
          <w:sz w:val="20"/>
          <w:szCs w:val="20"/>
        </w:rPr>
        <w:t xml:space="preserve"> with enhanced pool of IP’s</w:t>
      </w:r>
      <w:r w:rsidR="004D2B42">
        <w:rPr>
          <w:rFonts w:ascii="IBM Plex Sans" w:eastAsia="Times New Roman" w:hAnsi="IBM Plex Sans"/>
          <w:sz w:val="20"/>
          <w:szCs w:val="20"/>
        </w:rPr>
        <w:t>.</w:t>
      </w:r>
      <w:r w:rsidR="00151B7C">
        <w:rPr>
          <w:rFonts w:ascii="IBM Plex Sans" w:eastAsia="Times New Roman" w:hAnsi="IBM Plex Sans"/>
          <w:sz w:val="20"/>
          <w:szCs w:val="20"/>
        </w:rPr>
        <w:t xml:space="preserve"> </w:t>
      </w:r>
    </w:p>
    <w:p w14:paraId="461F86F6" w14:textId="77777777" w:rsidR="00F2670B" w:rsidRDefault="00F2670B" w:rsidP="009A2F86">
      <w:pPr>
        <w:spacing w:after="0" w:line="240" w:lineRule="atLeast"/>
        <w:jc w:val="both"/>
        <w:rPr>
          <w:rFonts w:ascii="IBM Plex Sans" w:eastAsia="Times New Roman" w:hAnsi="IBM Plex Sans"/>
          <w:sz w:val="20"/>
          <w:szCs w:val="20"/>
        </w:rPr>
      </w:pPr>
    </w:p>
    <w:p w14:paraId="00669F9E" w14:textId="65E2BAA7" w:rsidR="00151B7C" w:rsidRDefault="00F2670B" w:rsidP="009A2F86">
      <w:pPr>
        <w:spacing w:after="0" w:line="240" w:lineRule="atLeast"/>
        <w:jc w:val="both"/>
        <w:rPr>
          <w:rFonts w:ascii="IBM Plex Sans" w:eastAsia="Times New Roman" w:hAnsi="IBM Plex Sans"/>
          <w:sz w:val="20"/>
          <w:szCs w:val="20"/>
        </w:rPr>
      </w:pPr>
      <w:r>
        <w:rPr>
          <w:rFonts w:ascii="IBM Plex Sans" w:eastAsia="Times New Roman" w:hAnsi="IBM Plex Sans"/>
          <w:sz w:val="20"/>
          <w:szCs w:val="20"/>
        </w:rPr>
        <w:t>W</w:t>
      </w:r>
      <w:r w:rsidR="00B517CE">
        <w:rPr>
          <w:rFonts w:ascii="IBM Plex Sans" w:eastAsia="Times New Roman" w:hAnsi="IBM Plex Sans"/>
          <w:sz w:val="20"/>
          <w:szCs w:val="20"/>
        </w:rPr>
        <w:t xml:space="preserve">e have submitted request for activation of I category link </w:t>
      </w:r>
      <w:r>
        <w:rPr>
          <w:rFonts w:ascii="IBM Plex Sans" w:eastAsia="Times New Roman" w:hAnsi="IBM Plex Sans"/>
          <w:sz w:val="20"/>
          <w:szCs w:val="20"/>
        </w:rPr>
        <w:t xml:space="preserve">with details of our existing connectivity as below: </w:t>
      </w:r>
    </w:p>
    <w:p w14:paraId="45F3B584" w14:textId="77777777" w:rsidR="00EA0964" w:rsidRDefault="00EA0964" w:rsidP="00715D23">
      <w:pPr>
        <w:spacing w:after="0" w:line="240" w:lineRule="atLeast"/>
        <w:jc w:val="both"/>
        <w:rPr>
          <w:rFonts w:ascii="IBM Plex Sans" w:eastAsia="Times New Roman" w:hAnsi="IBM Plex Sans"/>
          <w:sz w:val="20"/>
          <w:szCs w:val="20"/>
        </w:rPr>
      </w:pPr>
    </w:p>
    <w:tbl>
      <w:tblPr>
        <w:tblW w:w="9067" w:type="dxa"/>
        <w:tblLook w:val="04A0" w:firstRow="1" w:lastRow="0" w:firstColumn="1" w:lastColumn="0" w:noHBand="0" w:noVBand="1"/>
      </w:tblPr>
      <w:tblGrid>
        <w:gridCol w:w="562"/>
        <w:gridCol w:w="1995"/>
        <w:gridCol w:w="1360"/>
        <w:gridCol w:w="839"/>
        <w:gridCol w:w="1028"/>
        <w:gridCol w:w="972"/>
        <w:gridCol w:w="2311"/>
      </w:tblGrid>
      <w:tr w:rsidR="00FC6E8C" w:rsidRPr="00FC6E8C" w14:paraId="34CA0969" w14:textId="77777777" w:rsidTr="00FC6E8C">
        <w:trPr>
          <w:trHeight w:val="510"/>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141E8" w14:textId="77777777"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eastAsia="en-IN"/>
              </w:rPr>
              <w:t>Sr No.</w:t>
            </w:r>
          </w:p>
        </w:tc>
        <w:tc>
          <w:tcPr>
            <w:tcW w:w="1995" w:type="dxa"/>
            <w:tcBorders>
              <w:top w:val="single" w:sz="4" w:space="0" w:color="auto"/>
              <w:left w:val="nil"/>
              <w:bottom w:val="single" w:sz="4" w:space="0" w:color="auto"/>
              <w:right w:val="single" w:sz="4" w:space="0" w:color="auto"/>
            </w:tcBorders>
            <w:shd w:val="clear" w:color="000000" w:fill="FFFFFF"/>
            <w:vAlign w:val="center"/>
            <w:hideMark/>
          </w:tcPr>
          <w:p w14:paraId="394A373A" w14:textId="45788A7F"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val="en-IN" w:eastAsia="en-IN"/>
              </w:rPr>
              <w:t xml:space="preserve">Current SAC ID of Link </w:t>
            </w:r>
            <w:r>
              <w:rPr>
                <w:rFonts w:ascii="Arial" w:eastAsia="Times New Roman" w:hAnsi="Arial" w:cs="Arial"/>
                <w:b/>
                <w:bCs/>
                <w:color w:val="000000"/>
                <w:sz w:val="20"/>
                <w:szCs w:val="20"/>
                <w:lang w:val="en-IN" w:eastAsia="en-IN"/>
              </w:rPr>
              <w:t xml:space="preserve">to be </w:t>
            </w:r>
            <w:proofErr w:type="gramStart"/>
            <w:r>
              <w:rPr>
                <w:rFonts w:ascii="Arial" w:eastAsia="Times New Roman" w:hAnsi="Arial" w:cs="Arial"/>
                <w:b/>
                <w:bCs/>
                <w:color w:val="000000"/>
                <w:sz w:val="20"/>
                <w:szCs w:val="20"/>
                <w:lang w:val="en-IN" w:eastAsia="en-IN"/>
              </w:rPr>
              <w:t>migrated</w:t>
            </w:r>
            <w:r w:rsidRPr="00FC6E8C">
              <w:rPr>
                <w:rFonts w:ascii="Arial" w:eastAsia="Times New Roman" w:hAnsi="Arial" w:cs="Arial"/>
                <w:b/>
                <w:bCs/>
                <w:color w:val="000000"/>
                <w:sz w:val="20"/>
                <w:szCs w:val="20"/>
                <w:lang w:val="en-IN" w:eastAsia="en-IN"/>
              </w:rPr>
              <w:t>(</w:t>
            </w:r>
            <w:proofErr w:type="gramEnd"/>
            <w:r w:rsidRPr="00FC6E8C">
              <w:rPr>
                <w:rFonts w:ascii="Arial" w:eastAsia="Times New Roman" w:hAnsi="Arial" w:cs="Arial"/>
                <w:b/>
                <w:bCs/>
                <w:color w:val="000000"/>
                <w:sz w:val="20"/>
                <w:szCs w:val="20"/>
                <w:lang w:val="en-IN" w:eastAsia="en-IN"/>
              </w:rPr>
              <w:t>Category A-H)</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14:paraId="6F356CA8" w14:textId="77777777"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eastAsia="en-IN"/>
              </w:rPr>
              <w:t>IP (s)</w:t>
            </w:r>
          </w:p>
        </w:tc>
        <w:tc>
          <w:tcPr>
            <w:tcW w:w="839" w:type="dxa"/>
            <w:tcBorders>
              <w:top w:val="single" w:sz="4" w:space="0" w:color="auto"/>
              <w:left w:val="nil"/>
              <w:bottom w:val="single" w:sz="4" w:space="0" w:color="auto"/>
              <w:right w:val="single" w:sz="4" w:space="0" w:color="auto"/>
            </w:tcBorders>
            <w:shd w:val="clear" w:color="000000" w:fill="FFFFFF"/>
            <w:noWrap/>
            <w:vAlign w:val="center"/>
            <w:hideMark/>
          </w:tcPr>
          <w:p w14:paraId="6F9658E6" w14:textId="4555FD95"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val="en-IN" w:eastAsia="en-IN"/>
              </w:rPr>
              <w:t>Parent</w:t>
            </w:r>
            <w:r>
              <w:rPr>
                <w:rFonts w:ascii="Arial" w:eastAsia="Times New Roman" w:hAnsi="Arial" w:cs="Arial"/>
                <w:b/>
                <w:bCs/>
                <w:color w:val="000000"/>
                <w:sz w:val="20"/>
                <w:szCs w:val="20"/>
                <w:lang w:val="en-IN" w:eastAsia="en-IN"/>
              </w:rPr>
              <w:t xml:space="preserve"> </w:t>
            </w:r>
            <w:r w:rsidRPr="00FC6E8C">
              <w:rPr>
                <w:rFonts w:ascii="Arial" w:eastAsia="Times New Roman" w:hAnsi="Arial" w:cs="Arial"/>
                <w:b/>
                <w:bCs/>
                <w:color w:val="000000"/>
                <w:sz w:val="20"/>
                <w:szCs w:val="20"/>
                <w:lang w:val="en-IN" w:eastAsia="en-IN"/>
              </w:rPr>
              <w:t>/Child</w:t>
            </w:r>
          </w:p>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14:paraId="75DD50BC" w14:textId="77777777"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eastAsia="en-IN"/>
              </w:rPr>
              <w:t>Service Provider</w:t>
            </w:r>
          </w:p>
        </w:tc>
        <w:tc>
          <w:tcPr>
            <w:tcW w:w="972" w:type="dxa"/>
            <w:tcBorders>
              <w:top w:val="single" w:sz="4" w:space="0" w:color="auto"/>
              <w:left w:val="nil"/>
              <w:bottom w:val="single" w:sz="4" w:space="0" w:color="auto"/>
              <w:right w:val="single" w:sz="4" w:space="0" w:color="auto"/>
            </w:tcBorders>
            <w:shd w:val="clear" w:color="000000" w:fill="FFFFFF"/>
            <w:noWrap/>
            <w:vAlign w:val="center"/>
            <w:hideMark/>
          </w:tcPr>
          <w:p w14:paraId="466F2CC4" w14:textId="77777777"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eastAsia="en-IN"/>
              </w:rPr>
              <w:t>POP</w:t>
            </w:r>
          </w:p>
        </w:tc>
        <w:tc>
          <w:tcPr>
            <w:tcW w:w="2311" w:type="dxa"/>
            <w:tcBorders>
              <w:top w:val="single" w:sz="4" w:space="0" w:color="auto"/>
              <w:left w:val="nil"/>
              <w:bottom w:val="single" w:sz="4" w:space="0" w:color="auto"/>
              <w:right w:val="single" w:sz="4" w:space="0" w:color="auto"/>
            </w:tcBorders>
            <w:shd w:val="clear" w:color="000000" w:fill="FFFFFF"/>
            <w:noWrap/>
            <w:vAlign w:val="center"/>
            <w:hideMark/>
          </w:tcPr>
          <w:p w14:paraId="70959034" w14:textId="77777777" w:rsidR="00FC6E8C" w:rsidRPr="00FC6E8C" w:rsidRDefault="00FC6E8C" w:rsidP="00FC6E8C">
            <w:pPr>
              <w:spacing w:after="0" w:line="240" w:lineRule="auto"/>
              <w:jc w:val="center"/>
              <w:rPr>
                <w:rFonts w:ascii="Arial" w:eastAsia="Times New Roman" w:hAnsi="Arial" w:cs="Arial"/>
                <w:b/>
                <w:bCs/>
                <w:color w:val="000000"/>
                <w:sz w:val="20"/>
                <w:szCs w:val="20"/>
                <w:lang w:val="en-IN" w:eastAsia="en-IN"/>
              </w:rPr>
            </w:pPr>
            <w:r w:rsidRPr="00FC6E8C">
              <w:rPr>
                <w:rFonts w:ascii="Arial" w:eastAsia="Times New Roman" w:hAnsi="Arial" w:cs="Arial"/>
                <w:b/>
                <w:bCs/>
                <w:color w:val="000000"/>
                <w:sz w:val="20"/>
                <w:szCs w:val="20"/>
                <w:lang w:val="en-IN" w:eastAsia="en-IN"/>
              </w:rPr>
              <w:t>SAC ID of I Category Link applied</w:t>
            </w:r>
          </w:p>
        </w:tc>
      </w:tr>
      <w:tr w:rsidR="00FC6E8C" w:rsidRPr="00FC6E8C" w14:paraId="2F3508C7" w14:textId="77777777" w:rsidTr="00FC6E8C">
        <w:trPr>
          <w:trHeight w:val="3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5D7D7FD" w14:textId="6726CB75" w:rsidR="00FC6E8C" w:rsidRPr="00FC6E8C" w:rsidRDefault="00FC6E8C" w:rsidP="00FC6E8C">
            <w:pPr>
              <w:spacing w:after="0" w:line="240" w:lineRule="auto"/>
              <w:jc w:val="center"/>
              <w:rPr>
                <w:rFonts w:ascii="Arial" w:eastAsia="Times New Roman" w:hAnsi="Arial" w:cs="Arial"/>
                <w:color w:val="000000"/>
                <w:sz w:val="20"/>
                <w:szCs w:val="20"/>
                <w:lang w:val="en-IN" w:eastAsia="en-IN"/>
              </w:rPr>
            </w:pPr>
            <w:r w:rsidRPr="00FC6E8C">
              <w:rPr>
                <w:rFonts w:ascii="Arial" w:eastAsia="Times New Roman" w:hAnsi="Arial" w:cs="Arial"/>
                <w:color w:val="000000"/>
                <w:sz w:val="20"/>
                <w:szCs w:val="20"/>
                <w:lang w:eastAsia="en-IN"/>
              </w:rPr>
              <w:t> 1.</w:t>
            </w:r>
          </w:p>
        </w:tc>
        <w:tc>
          <w:tcPr>
            <w:tcW w:w="1995" w:type="dxa"/>
            <w:tcBorders>
              <w:top w:val="nil"/>
              <w:left w:val="nil"/>
              <w:bottom w:val="single" w:sz="4" w:space="0" w:color="auto"/>
              <w:right w:val="single" w:sz="4" w:space="0" w:color="auto"/>
            </w:tcBorders>
            <w:shd w:val="clear" w:color="000000" w:fill="FFFFFF"/>
            <w:vAlign w:val="center"/>
            <w:hideMark/>
          </w:tcPr>
          <w:p w14:paraId="0485CC65" w14:textId="77777777" w:rsidR="00FC6E8C" w:rsidRPr="00FC6E8C" w:rsidRDefault="00FC6E8C" w:rsidP="00FC6E8C">
            <w:pPr>
              <w:spacing w:after="0" w:line="240" w:lineRule="auto"/>
              <w:jc w:val="center"/>
              <w:rPr>
                <w:rFonts w:ascii="Arial" w:eastAsia="Times New Roman" w:hAnsi="Arial" w:cs="Arial"/>
                <w:color w:val="000000"/>
                <w:sz w:val="20"/>
                <w:szCs w:val="20"/>
                <w:lang w:val="en-IN" w:eastAsia="en-IN"/>
              </w:rPr>
            </w:pPr>
            <w:r w:rsidRPr="00FC6E8C">
              <w:rPr>
                <w:rFonts w:ascii="Arial" w:eastAsia="Times New Roman" w:hAnsi="Arial" w:cs="Arial"/>
                <w:color w:val="000000"/>
                <w:sz w:val="20"/>
                <w:szCs w:val="20"/>
                <w:lang w:val="en-IN" w:eastAsia="en-IN"/>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BFEFD1C" w14:textId="77777777" w:rsidR="00FC6E8C" w:rsidRPr="00FC6E8C" w:rsidRDefault="00FC6E8C" w:rsidP="00FC6E8C">
            <w:pPr>
              <w:spacing w:after="0" w:line="240" w:lineRule="auto"/>
              <w:jc w:val="center"/>
              <w:rPr>
                <w:rFonts w:ascii="Arial" w:eastAsia="Times New Roman" w:hAnsi="Arial" w:cs="Arial"/>
                <w:color w:val="000000"/>
                <w:sz w:val="20"/>
                <w:szCs w:val="20"/>
                <w:lang w:val="en-IN" w:eastAsia="en-IN"/>
              </w:rPr>
            </w:pPr>
            <w:r w:rsidRPr="00FC6E8C">
              <w:rPr>
                <w:rFonts w:ascii="Arial" w:eastAsia="Times New Roman" w:hAnsi="Arial" w:cs="Arial"/>
                <w:color w:val="000000"/>
                <w:sz w:val="20"/>
                <w:szCs w:val="20"/>
                <w:lang w:eastAsia="en-IN"/>
              </w:rPr>
              <w:t> </w:t>
            </w:r>
          </w:p>
        </w:tc>
        <w:tc>
          <w:tcPr>
            <w:tcW w:w="839" w:type="dxa"/>
            <w:tcBorders>
              <w:top w:val="nil"/>
              <w:left w:val="nil"/>
              <w:bottom w:val="single" w:sz="4" w:space="0" w:color="auto"/>
              <w:right w:val="single" w:sz="4" w:space="0" w:color="auto"/>
            </w:tcBorders>
            <w:shd w:val="clear" w:color="000000" w:fill="FFFFFF"/>
            <w:noWrap/>
            <w:vAlign w:val="center"/>
            <w:hideMark/>
          </w:tcPr>
          <w:p w14:paraId="2040DA6A" w14:textId="77777777" w:rsidR="00FC6E8C" w:rsidRPr="00FC6E8C" w:rsidRDefault="00FC6E8C" w:rsidP="00FC6E8C">
            <w:pPr>
              <w:spacing w:after="0" w:line="240" w:lineRule="auto"/>
              <w:jc w:val="center"/>
              <w:rPr>
                <w:rFonts w:ascii="Arial" w:eastAsia="Times New Roman" w:hAnsi="Arial" w:cs="Arial"/>
                <w:color w:val="000000"/>
                <w:sz w:val="20"/>
                <w:szCs w:val="20"/>
                <w:lang w:val="en-IN" w:eastAsia="en-IN"/>
              </w:rPr>
            </w:pPr>
            <w:r w:rsidRPr="00FC6E8C">
              <w:rPr>
                <w:rFonts w:ascii="Arial" w:eastAsia="Times New Roman" w:hAnsi="Arial" w:cs="Arial"/>
                <w:color w:val="000000"/>
                <w:sz w:val="20"/>
                <w:szCs w:val="20"/>
                <w:lang w:eastAsia="en-IN"/>
              </w:rPr>
              <w:t> </w:t>
            </w:r>
          </w:p>
        </w:tc>
        <w:tc>
          <w:tcPr>
            <w:tcW w:w="1028" w:type="dxa"/>
            <w:tcBorders>
              <w:top w:val="nil"/>
              <w:left w:val="nil"/>
              <w:bottom w:val="single" w:sz="4" w:space="0" w:color="auto"/>
              <w:right w:val="single" w:sz="4" w:space="0" w:color="auto"/>
            </w:tcBorders>
            <w:shd w:val="clear" w:color="000000" w:fill="FFFFFF"/>
            <w:noWrap/>
            <w:vAlign w:val="center"/>
            <w:hideMark/>
          </w:tcPr>
          <w:p w14:paraId="7307D3AB" w14:textId="77777777" w:rsidR="00FC6E8C" w:rsidRPr="00FC6E8C" w:rsidRDefault="00FC6E8C" w:rsidP="00FC6E8C">
            <w:pPr>
              <w:spacing w:after="0" w:line="240" w:lineRule="auto"/>
              <w:jc w:val="center"/>
              <w:rPr>
                <w:rFonts w:ascii="Arial" w:eastAsia="Times New Roman" w:hAnsi="Arial" w:cs="Arial"/>
                <w:color w:val="000000"/>
                <w:sz w:val="20"/>
                <w:szCs w:val="20"/>
                <w:lang w:val="en-IN" w:eastAsia="en-IN"/>
              </w:rPr>
            </w:pPr>
            <w:r w:rsidRPr="00FC6E8C">
              <w:rPr>
                <w:rFonts w:ascii="Arial" w:eastAsia="Times New Roman" w:hAnsi="Arial" w:cs="Arial"/>
                <w:color w:val="000000"/>
                <w:sz w:val="20"/>
                <w:szCs w:val="20"/>
                <w:lang w:eastAsia="en-IN"/>
              </w:rPr>
              <w:t> </w:t>
            </w:r>
          </w:p>
        </w:tc>
        <w:tc>
          <w:tcPr>
            <w:tcW w:w="972" w:type="dxa"/>
            <w:tcBorders>
              <w:top w:val="nil"/>
              <w:left w:val="nil"/>
              <w:bottom w:val="single" w:sz="4" w:space="0" w:color="auto"/>
              <w:right w:val="single" w:sz="4" w:space="0" w:color="auto"/>
            </w:tcBorders>
            <w:shd w:val="clear" w:color="000000" w:fill="FFFFFF"/>
            <w:noWrap/>
            <w:vAlign w:val="center"/>
            <w:hideMark/>
          </w:tcPr>
          <w:p w14:paraId="0E504C0C" w14:textId="1DB142D6" w:rsidR="00FC6E8C" w:rsidRPr="00FC6E8C" w:rsidRDefault="00FC6E8C" w:rsidP="00FC6E8C">
            <w:pPr>
              <w:spacing w:after="0" w:line="240" w:lineRule="auto"/>
              <w:jc w:val="center"/>
              <w:rPr>
                <w:rFonts w:ascii="Arial" w:eastAsia="Times New Roman" w:hAnsi="Arial" w:cs="Arial"/>
                <w:color w:val="000000"/>
                <w:sz w:val="20"/>
                <w:szCs w:val="20"/>
                <w:lang w:val="en-IN" w:eastAsia="en-IN"/>
              </w:rPr>
            </w:pPr>
            <w:r w:rsidRPr="00FC6E8C">
              <w:rPr>
                <w:rFonts w:ascii="Arial" w:eastAsia="Times New Roman" w:hAnsi="Arial" w:cs="Arial"/>
                <w:color w:val="000000"/>
                <w:sz w:val="20"/>
                <w:szCs w:val="20"/>
                <w:lang w:eastAsia="en-IN"/>
              </w:rPr>
              <w:t>Mumbai BKC </w:t>
            </w:r>
          </w:p>
        </w:tc>
        <w:tc>
          <w:tcPr>
            <w:tcW w:w="2311" w:type="dxa"/>
            <w:tcBorders>
              <w:top w:val="nil"/>
              <w:left w:val="nil"/>
              <w:bottom w:val="single" w:sz="4" w:space="0" w:color="auto"/>
              <w:right w:val="single" w:sz="4" w:space="0" w:color="auto"/>
            </w:tcBorders>
            <w:noWrap/>
            <w:vAlign w:val="bottom"/>
            <w:hideMark/>
          </w:tcPr>
          <w:p w14:paraId="50CBA2E5" w14:textId="77777777" w:rsidR="00FC6E8C" w:rsidRPr="00FC6E8C" w:rsidRDefault="00FC6E8C" w:rsidP="00FC6E8C">
            <w:pPr>
              <w:spacing w:after="0" w:line="240" w:lineRule="auto"/>
              <w:rPr>
                <w:rFonts w:ascii="Aptos Narrow" w:eastAsia="Times New Roman" w:hAnsi="Aptos Narrow"/>
                <w:color w:val="000000"/>
                <w:lang w:val="en-IN" w:eastAsia="en-IN"/>
              </w:rPr>
            </w:pPr>
            <w:r w:rsidRPr="00FC6E8C">
              <w:rPr>
                <w:rFonts w:ascii="Aptos Narrow" w:eastAsia="Times New Roman" w:hAnsi="Aptos Narrow"/>
                <w:color w:val="000000"/>
                <w:lang w:val="en-IN" w:eastAsia="en-IN"/>
              </w:rPr>
              <w:t> </w:t>
            </w:r>
          </w:p>
        </w:tc>
      </w:tr>
    </w:tbl>
    <w:p w14:paraId="5BAF078B" w14:textId="77777777" w:rsidR="00FC6E8C" w:rsidRDefault="00FC6E8C" w:rsidP="00715D23">
      <w:pPr>
        <w:spacing w:after="0" w:line="240" w:lineRule="atLeast"/>
        <w:jc w:val="both"/>
        <w:rPr>
          <w:rFonts w:ascii="IBM Plex Sans" w:eastAsia="Times New Roman" w:hAnsi="IBM Plex Sans"/>
          <w:sz w:val="20"/>
          <w:szCs w:val="20"/>
        </w:rPr>
      </w:pPr>
    </w:p>
    <w:p w14:paraId="14D69C40" w14:textId="77777777" w:rsidR="00F2670B" w:rsidRDefault="00F2670B" w:rsidP="00F2670B">
      <w:pPr>
        <w:spacing w:after="0" w:line="240" w:lineRule="atLeast"/>
        <w:jc w:val="both"/>
        <w:rPr>
          <w:rFonts w:ascii="IBM Plex Sans" w:eastAsia="Times New Roman" w:hAnsi="IBM Plex Sans"/>
          <w:sz w:val="20"/>
          <w:szCs w:val="20"/>
        </w:rPr>
      </w:pPr>
      <w:r>
        <w:rPr>
          <w:rFonts w:ascii="IBM Plex Sans" w:eastAsia="Times New Roman" w:hAnsi="IBM Plex Sans"/>
          <w:sz w:val="20"/>
          <w:szCs w:val="20"/>
        </w:rPr>
        <w:t>I/</w:t>
      </w:r>
      <w:r w:rsidRPr="009A2F86">
        <w:rPr>
          <w:rFonts w:ascii="IBM Plex Sans" w:eastAsia="Times New Roman" w:hAnsi="IBM Plex Sans"/>
          <w:sz w:val="20"/>
          <w:szCs w:val="20"/>
        </w:rPr>
        <w:t>We</w:t>
      </w:r>
      <w:r>
        <w:rPr>
          <w:rFonts w:ascii="IBM Plex Sans" w:eastAsia="Times New Roman" w:hAnsi="IBM Plex Sans"/>
          <w:sz w:val="20"/>
          <w:szCs w:val="20"/>
        </w:rPr>
        <w:t xml:space="preserve"> wish to schedule the migration activity on </w:t>
      </w:r>
      <w:r w:rsidRPr="009A2F86">
        <w:rPr>
          <w:rFonts w:ascii="IBM Plex Sans" w:eastAsia="Times New Roman" w:hAnsi="IBM Plex Sans"/>
          <w:sz w:val="20"/>
          <w:szCs w:val="20"/>
        </w:rPr>
        <w:t>_____(Date)of _____(month) ,20__ (end of day)</w:t>
      </w:r>
      <w:r>
        <w:rPr>
          <w:rFonts w:ascii="IBM Plex Sans" w:eastAsia="Times New Roman" w:hAnsi="IBM Plex Sans"/>
          <w:sz w:val="20"/>
          <w:szCs w:val="20"/>
        </w:rPr>
        <w:t>.</w:t>
      </w:r>
    </w:p>
    <w:p w14:paraId="0F24E0F4" w14:textId="77777777" w:rsidR="00F2670B" w:rsidRDefault="00F2670B" w:rsidP="00EA0964">
      <w:pPr>
        <w:spacing w:after="0" w:line="240" w:lineRule="atLeast"/>
        <w:jc w:val="both"/>
        <w:rPr>
          <w:rFonts w:ascii="IBM Plex Sans" w:eastAsia="Times New Roman" w:hAnsi="IBM Plex Sans"/>
          <w:sz w:val="20"/>
          <w:szCs w:val="20"/>
          <w:lang w:val="en-IN"/>
        </w:rPr>
      </w:pPr>
    </w:p>
    <w:p w14:paraId="647F93B6" w14:textId="6EB7223C" w:rsidR="00AC098B" w:rsidRPr="008F38A1" w:rsidRDefault="00AC098B"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sz w:val="20"/>
          <w:szCs w:val="20"/>
        </w:rPr>
      </w:pPr>
      <w:r w:rsidRPr="008F38A1">
        <w:rPr>
          <w:rFonts w:ascii="IBM Plex Sans" w:eastAsia="Times New Roman" w:hAnsi="IBM Plex Sans"/>
          <w:sz w:val="20"/>
          <w:szCs w:val="20"/>
        </w:rPr>
        <w:t>I/We am/are aware that the details of IP, address</w:t>
      </w:r>
      <w:r w:rsidR="00F2670B">
        <w:rPr>
          <w:rFonts w:ascii="IBM Plex Sans" w:eastAsia="Times New Roman" w:hAnsi="IBM Plex Sans"/>
          <w:sz w:val="20"/>
          <w:szCs w:val="20"/>
        </w:rPr>
        <w:t xml:space="preserve"> of termination at member end</w:t>
      </w:r>
      <w:r w:rsidRPr="008F38A1">
        <w:rPr>
          <w:rFonts w:ascii="IBM Plex Sans" w:eastAsia="Times New Roman" w:hAnsi="IBM Plex Sans"/>
          <w:sz w:val="20"/>
          <w:szCs w:val="20"/>
        </w:rPr>
        <w:t>, POP – Service provider combination, Bandwidth etc. as mentioned would remain unchanged post migration.</w:t>
      </w:r>
    </w:p>
    <w:p w14:paraId="0D52A42F" w14:textId="77777777" w:rsidR="00AC098B" w:rsidRDefault="00AC098B" w:rsidP="00AE0FB1">
      <w:pPr>
        <w:tabs>
          <w:tab w:val="left" w:pos="426"/>
        </w:tabs>
        <w:spacing w:after="0" w:line="240" w:lineRule="atLeast"/>
        <w:ind w:left="434" w:hanging="434"/>
        <w:jc w:val="both"/>
        <w:rPr>
          <w:rFonts w:ascii="IBM Plex Sans" w:eastAsia="Times New Roman" w:hAnsi="IBM Plex Sans"/>
          <w:sz w:val="20"/>
          <w:szCs w:val="20"/>
        </w:rPr>
      </w:pPr>
    </w:p>
    <w:p w14:paraId="4B896AC7" w14:textId="5E4D9D44" w:rsidR="006636A1" w:rsidRDefault="006636A1"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sz w:val="20"/>
          <w:szCs w:val="20"/>
        </w:rPr>
      </w:pPr>
      <w:r>
        <w:rPr>
          <w:rFonts w:ascii="IBM Plex Sans" w:eastAsia="Times New Roman" w:hAnsi="IBM Plex Sans"/>
          <w:sz w:val="20"/>
          <w:szCs w:val="20"/>
        </w:rPr>
        <w:t>I /We are aware that Exchange will allot child IP against the category I link request manually against the child IP’s allotted on existing link.</w:t>
      </w:r>
    </w:p>
    <w:p w14:paraId="71D23EC3" w14:textId="77777777" w:rsidR="006636A1" w:rsidRPr="006636A1" w:rsidRDefault="006636A1" w:rsidP="006636A1">
      <w:pPr>
        <w:pStyle w:val="ListParagraph"/>
        <w:rPr>
          <w:rFonts w:ascii="IBM Plex Sans" w:eastAsia="Times New Roman" w:hAnsi="IBM Plex Sans"/>
          <w:sz w:val="20"/>
          <w:szCs w:val="20"/>
        </w:rPr>
      </w:pPr>
    </w:p>
    <w:p w14:paraId="3671443D" w14:textId="62972A2B" w:rsidR="00AC098B" w:rsidRPr="008F38A1" w:rsidRDefault="00AC098B"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sz w:val="20"/>
          <w:szCs w:val="20"/>
        </w:rPr>
      </w:pPr>
      <w:r w:rsidRPr="008F38A1">
        <w:rPr>
          <w:rFonts w:ascii="IBM Plex Sans" w:eastAsia="Times New Roman" w:hAnsi="IBM Plex Sans"/>
          <w:sz w:val="20"/>
          <w:szCs w:val="20"/>
        </w:rPr>
        <w:t>I/We are aware that Exchange will issue fresh BOX IDs against these IPs (parent as well as child IP)</w:t>
      </w:r>
    </w:p>
    <w:p w14:paraId="3253B599" w14:textId="77777777" w:rsidR="00AC098B" w:rsidRDefault="00AC098B" w:rsidP="00AE0FB1">
      <w:pPr>
        <w:tabs>
          <w:tab w:val="left" w:pos="426"/>
        </w:tabs>
        <w:spacing w:after="0" w:line="240" w:lineRule="atLeast"/>
        <w:ind w:left="434" w:hanging="434"/>
        <w:jc w:val="both"/>
        <w:rPr>
          <w:rFonts w:ascii="IBM Plex Sans" w:eastAsia="Times New Roman" w:hAnsi="IBM Plex Sans"/>
          <w:sz w:val="20"/>
          <w:szCs w:val="20"/>
        </w:rPr>
      </w:pPr>
    </w:p>
    <w:p w14:paraId="4DFCD28D" w14:textId="299E95A0" w:rsidR="006636A1" w:rsidRDefault="006636A1" w:rsidP="006636A1">
      <w:pPr>
        <w:pStyle w:val="ListParagraph"/>
        <w:numPr>
          <w:ilvl w:val="0"/>
          <w:numId w:val="1"/>
        </w:numPr>
        <w:tabs>
          <w:tab w:val="left" w:pos="426"/>
        </w:tabs>
        <w:spacing w:after="0" w:line="240" w:lineRule="atLeast"/>
        <w:ind w:left="434" w:hanging="434"/>
        <w:jc w:val="both"/>
        <w:rPr>
          <w:rFonts w:ascii="IBM Plex Sans" w:eastAsia="Times New Roman" w:hAnsi="IBM Plex Sans"/>
          <w:sz w:val="20"/>
          <w:szCs w:val="20"/>
        </w:rPr>
      </w:pPr>
      <w:r w:rsidRPr="008F38A1">
        <w:rPr>
          <w:rFonts w:ascii="IBM Plex Sans" w:eastAsia="Times New Roman" w:hAnsi="IBM Plex Sans"/>
          <w:sz w:val="20"/>
          <w:szCs w:val="20"/>
        </w:rPr>
        <w:t>I/We are aware that</w:t>
      </w:r>
      <w:r>
        <w:rPr>
          <w:rFonts w:ascii="IBM Plex Sans" w:eastAsia="Times New Roman" w:hAnsi="IBM Plex Sans"/>
          <w:sz w:val="20"/>
          <w:szCs w:val="20"/>
        </w:rPr>
        <w:t xml:space="preserve"> we shall be required to place request for activation of child </w:t>
      </w:r>
      <w:proofErr w:type="gramStart"/>
      <w:r>
        <w:rPr>
          <w:rFonts w:ascii="IBM Plex Sans" w:eastAsia="Times New Roman" w:hAnsi="IBM Plex Sans"/>
          <w:sz w:val="20"/>
          <w:szCs w:val="20"/>
        </w:rPr>
        <w:t>IP’s</w:t>
      </w:r>
      <w:proofErr w:type="gramEnd"/>
      <w:r>
        <w:rPr>
          <w:rFonts w:ascii="IBM Plex Sans" w:eastAsia="Times New Roman" w:hAnsi="IBM Plex Sans"/>
          <w:sz w:val="20"/>
          <w:szCs w:val="20"/>
        </w:rPr>
        <w:t xml:space="preserve"> on category I links via ENIT and place request for surrender of the existing active SAC id of parent and child IP as guided by the Exchange for updating of records. </w:t>
      </w:r>
    </w:p>
    <w:p w14:paraId="11B00E70" w14:textId="77777777" w:rsidR="006636A1" w:rsidRDefault="006636A1" w:rsidP="006636A1">
      <w:pPr>
        <w:pStyle w:val="ListParagraph"/>
        <w:tabs>
          <w:tab w:val="left" w:pos="426"/>
        </w:tabs>
        <w:spacing w:after="0" w:line="240" w:lineRule="atLeast"/>
        <w:ind w:left="434"/>
        <w:jc w:val="both"/>
        <w:rPr>
          <w:rFonts w:ascii="IBM Plex Sans" w:eastAsia="Times New Roman" w:hAnsi="IBM Plex Sans"/>
          <w:sz w:val="20"/>
          <w:szCs w:val="20"/>
        </w:rPr>
      </w:pPr>
    </w:p>
    <w:p w14:paraId="506A7577" w14:textId="7726419D" w:rsidR="00AC098B" w:rsidRPr="008F38A1" w:rsidRDefault="00AC098B"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sz w:val="20"/>
          <w:szCs w:val="20"/>
        </w:rPr>
      </w:pPr>
      <w:r w:rsidRPr="008F38A1">
        <w:rPr>
          <w:rFonts w:ascii="IBM Plex Sans" w:eastAsia="Times New Roman" w:hAnsi="IBM Plex Sans"/>
          <w:sz w:val="20"/>
          <w:szCs w:val="20"/>
        </w:rPr>
        <w:t xml:space="preserve">I/We are aware that existing user status, if any </w:t>
      </w:r>
      <w:r w:rsidR="00F2670B">
        <w:rPr>
          <w:rFonts w:ascii="IBM Plex Sans" w:eastAsia="Times New Roman" w:hAnsi="IBM Plex Sans"/>
          <w:sz w:val="20"/>
          <w:szCs w:val="20"/>
        </w:rPr>
        <w:t xml:space="preserve">i.e. Trading rights of </w:t>
      </w:r>
      <w:r w:rsidRPr="008F38A1">
        <w:rPr>
          <w:rFonts w:ascii="IBM Plex Sans" w:eastAsia="Times New Roman" w:hAnsi="IBM Plex Sans"/>
          <w:sz w:val="20"/>
          <w:szCs w:val="20"/>
        </w:rPr>
        <w:t>Pro/Cli, User Limits,</w:t>
      </w:r>
      <w:r w:rsidR="00F2670B">
        <w:rPr>
          <w:rFonts w:ascii="IBM Plex Sans" w:eastAsia="Times New Roman" w:hAnsi="IBM Plex Sans"/>
          <w:sz w:val="20"/>
          <w:szCs w:val="20"/>
        </w:rPr>
        <w:t xml:space="preserve"> </w:t>
      </w:r>
      <w:r w:rsidRPr="008F38A1">
        <w:rPr>
          <w:rFonts w:ascii="IBM Plex Sans" w:eastAsia="Times New Roman" w:hAnsi="IBM Plex Sans"/>
          <w:sz w:val="20"/>
          <w:szCs w:val="20"/>
        </w:rPr>
        <w:t xml:space="preserve">etc. will get reset and I/We will </w:t>
      </w:r>
      <w:r w:rsidR="00F2670B">
        <w:rPr>
          <w:rFonts w:ascii="IBM Plex Sans" w:eastAsia="Times New Roman" w:hAnsi="IBM Plex Sans"/>
          <w:sz w:val="20"/>
          <w:szCs w:val="20"/>
        </w:rPr>
        <w:t xml:space="preserve">shall be required to place appropriate requests for </w:t>
      </w:r>
      <w:r w:rsidRPr="008F38A1">
        <w:rPr>
          <w:rFonts w:ascii="IBM Plex Sans" w:eastAsia="Times New Roman" w:hAnsi="IBM Plex Sans"/>
          <w:sz w:val="20"/>
          <w:szCs w:val="20"/>
        </w:rPr>
        <w:t>the same before commencement of next trading session after migration activity.</w:t>
      </w:r>
    </w:p>
    <w:p w14:paraId="35E6BC2C" w14:textId="41EFA539" w:rsidR="006B7605" w:rsidRDefault="006B7605" w:rsidP="00AE0FB1">
      <w:pPr>
        <w:tabs>
          <w:tab w:val="left" w:pos="426"/>
        </w:tabs>
        <w:spacing w:after="0" w:line="240" w:lineRule="atLeast"/>
        <w:ind w:left="434" w:hanging="434"/>
        <w:jc w:val="both"/>
        <w:rPr>
          <w:rFonts w:ascii="IBM Plex Sans" w:eastAsia="Times New Roman" w:hAnsi="IBM Plex Sans"/>
          <w:sz w:val="20"/>
          <w:szCs w:val="20"/>
        </w:rPr>
      </w:pPr>
    </w:p>
    <w:p w14:paraId="4C39CFA7" w14:textId="51A7C754" w:rsidR="00720328" w:rsidRPr="008F38A1" w:rsidRDefault="00720328"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sz w:val="20"/>
          <w:szCs w:val="20"/>
        </w:rPr>
      </w:pPr>
      <w:r w:rsidRPr="008F38A1">
        <w:rPr>
          <w:rFonts w:ascii="IBM Plex Sans" w:eastAsia="Times New Roman" w:hAnsi="IBM Plex Sans"/>
          <w:sz w:val="20"/>
          <w:szCs w:val="20"/>
        </w:rPr>
        <w:t xml:space="preserve">I/We are aware that </w:t>
      </w:r>
      <w:r w:rsidR="0064380D" w:rsidRPr="008F38A1">
        <w:rPr>
          <w:rFonts w:ascii="IBM Plex Sans" w:eastAsia="Times New Roman" w:hAnsi="IBM Plex Sans"/>
          <w:sz w:val="20"/>
          <w:szCs w:val="20"/>
        </w:rPr>
        <w:t xml:space="preserve">this is a one-time migration process and </w:t>
      </w:r>
      <w:r w:rsidR="00537347" w:rsidRPr="008F38A1">
        <w:rPr>
          <w:rFonts w:ascii="IBM Plex Sans" w:eastAsia="Times New Roman" w:hAnsi="IBM Plex Sans"/>
          <w:sz w:val="20"/>
          <w:szCs w:val="20"/>
        </w:rPr>
        <w:t xml:space="preserve">will not request for </w:t>
      </w:r>
      <w:r w:rsidR="005E5783" w:rsidRPr="008F38A1">
        <w:rPr>
          <w:rFonts w:ascii="IBM Plex Sans" w:eastAsia="Times New Roman" w:hAnsi="IBM Plex Sans"/>
          <w:sz w:val="20"/>
          <w:szCs w:val="20"/>
        </w:rPr>
        <w:t xml:space="preserve">reversal of </w:t>
      </w:r>
      <w:r w:rsidR="0064380D" w:rsidRPr="008F38A1">
        <w:rPr>
          <w:rFonts w:ascii="IBM Plex Sans" w:eastAsia="Times New Roman" w:hAnsi="IBM Plex Sans"/>
          <w:sz w:val="20"/>
          <w:szCs w:val="20"/>
        </w:rPr>
        <w:t>same</w:t>
      </w:r>
      <w:r w:rsidR="008F38A1" w:rsidRPr="008F38A1">
        <w:rPr>
          <w:rFonts w:ascii="IBM Plex Sans" w:eastAsia="Times New Roman" w:hAnsi="IBM Plex Sans"/>
          <w:sz w:val="20"/>
          <w:szCs w:val="20"/>
        </w:rPr>
        <w:t>.</w:t>
      </w:r>
    </w:p>
    <w:p w14:paraId="202EB25C" w14:textId="77777777" w:rsidR="008F38A1" w:rsidRDefault="008F38A1" w:rsidP="00AE0FB1">
      <w:pPr>
        <w:tabs>
          <w:tab w:val="left" w:pos="426"/>
        </w:tabs>
        <w:spacing w:after="0" w:line="240" w:lineRule="atLeast"/>
        <w:ind w:left="434" w:hanging="434"/>
        <w:jc w:val="both"/>
        <w:rPr>
          <w:rFonts w:ascii="IBM Plex Sans" w:eastAsia="Times New Roman" w:hAnsi="IBM Plex Sans"/>
          <w:sz w:val="20"/>
          <w:szCs w:val="20"/>
          <w:lang w:val="en-IN"/>
        </w:rPr>
      </w:pPr>
    </w:p>
    <w:p w14:paraId="1B1E6CD5" w14:textId="693D74D7" w:rsidR="00F2670B" w:rsidRDefault="00F2670B"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color w:val="000000"/>
          <w:sz w:val="20"/>
          <w:szCs w:val="20"/>
        </w:rPr>
      </w:pPr>
      <w:r>
        <w:rPr>
          <w:rFonts w:ascii="IBM Plex Sans" w:eastAsia="Times New Roman" w:hAnsi="IBM Plex Sans"/>
          <w:color w:val="000000"/>
          <w:sz w:val="20"/>
          <w:szCs w:val="20"/>
        </w:rPr>
        <w:t>I / We are aware that the migration is dependent on activities being completed with various stakeholder and may involve rescheduling the same to a later date</w:t>
      </w:r>
      <w:r w:rsidR="006636A1">
        <w:rPr>
          <w:rFonts w:ascii="IBM Plex Sans" w:eastAsia="Times New Roman" w:hAnsi="IBM Plex Sans"/>
          <w:color w:val="000000"/>
          <w:sz w:val="20"/>
          <w:szCs w:val="20"/>
        </w:rPr>
        <w:t xml:space="preserve"> in coordination with Exchange and Sify team</w:t>
      </w:r>
      <w:r>
        <w:rPr>
          <w:rFonts w:ascii="IBM Plex Sans" w:eastAsia="Times New Roman" w:hAnsi="IBM Plex Sans"/>
          <w:color w:val="000000"/>
          <w:sz w:val="20"/>
          <w:szCs w:val="20"/>
        </w:rPr>
        <w:t xml:space="preserve">.  </w:t>
      </w:r>
    </w:p>
    <w:p w14:paraId="66D8CE87" w14:textId="77777777" w:rsidR="00D27F44" w:rsidRPr="00D27F44" w:rsidRDefault="00D27F44" w:rsidP="00D27F44">
      <w:pPr>
        <w:pStyle w:val="ListParagraph"/>
        <w:rPr>
          <w:rFonts w:ascii="IBM Plex Sans" w:eastAsia="Times New Roman" w:hAnsi="IBM Plex Sans"/>
          <w:color w:val="000000"/>
          <w:sz w:val="20"/>
          <w:szCs w:val="20"/>
        </w:rPr>
      </w:pPr>
    </w:p>
    <w:p w14:paraId="455AD881" w14:textId="77777777" w:rsidR="00D27F44" w:rsidRDefault="00D27F44" w:rsidP="00D27F44">
      <w:pPr>
        <w:pStyle w:val="ListParagraph"/>
        <w:numPr>
          <w:ilvl w:val="0"/>
          <w:numId w:val="1"/>
        </w:numPr>
        <w:tabs>
          <w:tab w:val="left" w:pos="426"/>
        </w:tabs>
        <w:spacing w:after="0" w:line="240" w:lineRule="atLeast"/>
        <w:ind w:left="434" w:hanging="434"/>
        <w:jc w:val="both"/>
        <w:rPr>
          <w:rFonts w:ascii="IBM Plex Sans" w:eastAsia="Times New Roman" w:hAnsi="IBM Plex Sans"/>
          <w:color w:val="000000"/>
          <w:sz w:val="20"/>
          <w:szCs w:val="20"/>
        </w:rPr>
      </w:pPr>
      <w:r>
        <w:rPr>
          <w:rFonts w:ascii="IBM Plex Sans" w:eastAsia="Times New Roman" w:hAnsi="IBM Plex Sans"/>
          <w:color w:val="000000"/>
          <w:sz w:val="20"/>
          <w:szCs w:val="20"/>
        </w:rPr>
        <w:t>Please find below details of the SPOC from our team who shall be coordinating for completion of migration’</w:t>
      </w:r>
    </w:p>
    <w:p w14:paraId="49309A30" w14:textId="77777777" w:rsidR="00D27F44" w:rsidRPr="004316B5" w:rsidRDefault="00D27F44" w:rsidP="00D27F44">
      <w:pPr>
        <w:pStyle w:val="ListParagraph"/>
        <w:rPr>
          <w:rFonts w:ascii="IBM Plex Sans" w:eastAsia="Times New Roman" w:hAnsi="IBM Plex Sans"/>
          <w:color w:val="000000"/>
          <w:sz w:val="20"/>
          <w:szCs w:val="20"/>
        </w:rPr>
      </w:pPr>
    </w:p>
    <w:p w14:paraId="68980EA8" w14:textId="77777777" w:rsidR="00D27F44" w:rsidRDefault="00D27F44" w:rsidP="00D27F44">
      <w:pPr>
        <w:pStyle w:val="ListParagraph"/>
        <w:numPr>
          <w:ilvl w:val="0"/>
          <w:numId w:val="2"/>
        </w:numPr>
        <w:tabs>
          <w:tab w:val="left" w:pos="426"/>
        </w:tabs>
        <w:spacing w:after="0" w:line="240" w:lineRule="atLeast"/>
        <w:jc w:val="both"/>
        <w:rPr>
          <w:rFonts w:ascii="IBM Plex Sans" w:eastAsia="Times New Roman" w:hAnsi="IBM Plex Sans"/>
          <w:color w:val="000000"/>
          <w:sz w:val="20"/>
          <w:szCs w:val="20"/>
        </w:rPr>
      </w:pPr>
      <w:r>
        <w:rPr>
          <w:rFonts w:ascii="IBM Plex Sans" w:eastAsia="Times New Roman" w:hAnsi="IBM Plex Sans"/>
          <w:color w:val="000000"/>
          <w:sz w:val="20"/>
          <w:szCs w:val="20"/>
        </w:rPr>
        <w:t>Contact Name:</w:t>
      </w:r>
    </w:p>
    <w:p w14:paraId="2C774076" w14:textId="77777777" w:rsidR="00D27F44" w:rsidRDefault="00D27F44" w:rsidP="00D27F44">
      <w:pPr>
        <w:pStyle w:val="ListParagraph"/>
        <w:numPr>
          <w:ilvl w:val="0"/>
          <w:numId w:val="2"/>
        </w:numPr>
        <w:tabs>
          <w:tab w:val="left" w:pos="426"/>
        </w:tabs>
        <w:spacing w:after="0" w:line="240" w:lineRule="atLeast"/>
        <w:jc w:val="both"/>
        <w:rPr>
          <w:rFonts w:ascii="IBM Plex Sans" w:eastAsia="Times New Roman" w:hAnsi="IBM Plex Sans"/>
          <w:color w:val="000000"/>
          <w:sz w:val="20"/>
          <w:szCs w:val="20"/>
        </w:rPr>
      </w:pPr>
      <w:r>
        <w:rPr>
          <w:rFonts w:ascii="IBM Plex Sans" w:eastAsia="Times New Roman" w:hAnsi="IBM Plex Sans"/>
          <w:color w:val="000000"/>
          <w:sz w:val="20"/>
          <w:szCs w:val="20"/>
        </w:rPr>
        <w:t>Contact Number:</w:t>
      </w:r>
    </w:p>
    <w:p w14:paraId="75F0CB40" w14:textId="532AE435" w:rsidR="00D27F44" w:rsidRPr="00F2670B" w:rsidRDefault="00D27F44" w:rsidP="00D27F44">
      <w:pPr>
        <w:pStyle w:val="ListParagraph"/>
        <w:numPr>
          <w:ilvl w:val="0"/>
          <w:numId w:val="2"/>
        </w:numPr>
        <w:tabs>
          <w:tab w:val="left" w:pos="426"/>
        </w:tabs>
        <w:spacing w:after="0" w:line="240" w:lineRule="atLeast"/>
        <w:jc w:val="both"/>
        <w:rPr>
          <w:rFonts w:ascii="IBM Plex Sans" w:eastAsia="Times New Roman" w:hAnsi="IBM Plex Sans"/>
          <w:color w:val="000000"/>
          <w:sz w:val="20"/>
          <w:szCs w:val="20"/>
        </w:rPr>
      </w:pPr>
      <w:r>
        <w:rPr>
          <w:rFonts w:ascii="IBM Plex Sans" w:eastAsia="Times New Roman" w:hAnsi="IBM Plex Sans"/>
          <w:color w:val="000000"/>
          <w:sz w:val="20"/>
          <w:szCs w:val="20"/>
        </w:rPr>
        <w:t xml:space="preserve">Email </w:t>
      </w:r>
      <w:r w:rsidR="00704A2E">
        <w:rPr>
          <w:rFonts w:ascii="IBM Plex Sans" w:eastAsia="Times New Roman" w:hAnsi="IBM Plex Sans"/>
          <w:color w:val="000000"/>
          <w:sz w:val="20"/>
          <w:szCs w:val="20"/>
        </w:rPr>
        <w:t>ID</w:t>
      </w:r>
      <w:r>
        <w:rPr>
          <w:rFonts w:ascii="IBM Plex Sans" w:eastAsia="Times New Roman" w:hAnsi="IBM Plex Sans"/>
          <w:color w:val="000000"/>
          <w:sz w:val="20"/>
          <w:szCs w:val="20"/>
        </w:rPr>
        <w:t xml:space="preserve">: </w:t>
      </w:r>
    </w:p>
    <w:p w14:paraId="2F590FD1" w14:textId="63193B56" w:rsidR="00F2670B" w:rsidRPr="008F38A1" w:rsidRDefault="00F2670B" w:rsidP="00F2670B">
      <w:pPr>
        <w:pStyle w:val="ListParagraph"/>
        <w:tabs>
          <w:tab w:val="left" w:pos="426"/>
        </w:tabs>
        <w:spacing w:after="0" w:line="240" w:lineRule="atLeast"/>
        <w:ind w:left="434"/>
        <w:jc w:val="both"/>
        <w:rPr>
          <w:rFonts w:ascii="IBM Plex Sans" w:eastAsia="Times New Roman" w:hAnsi="IBM Plex Sans"/>
          <w:sz w:val="20"/>
          <w:szCs w:val="20"/>
        </w:rPr>
      </w:pPr>
    </w:p>
    <w:p w14:paraId="0D55CFE0" w14:textId="1DECA90F" w:rsidR="00F2670B" w:rsidRPr="004316B5" w:rsidRDefault="008F38A1" w:rsidP="00AE0FB1">
      <w:pPr>
        <w:pStyle w:val="ListParagraph"/>
        <w:numPr>
          <w:ilvl w:val="0"/>
          <w:numId w:val="1"/>
        </w:numPr>
        <w:tabs>
          <w:tab w:val="left" w:pos="426"/>
        </w:tabs>
        <w:spacing w:after="0" w:line="240" w:lineRule="atLeast"/>
        <w:ind w:left="434" w:hanging="434"/>
        <w:jc w:val="both"/>
        <w:rPr>
          <w:rFonts w:ascii="IBM Plex Sans" w:eastAsia="Times New Roman" w:hAnsi="IBM Plex Sans"/>
          <w:color w:val="000000"/>
          <w:sz w:val="20"/>
          <w:szCs w:val="20"/>
        </w:rPr>
      </w:pPr>
      <w:r w:rsidRPr="008F38A1">
        <w:rPr>
          <w:rFonts w:ascii="IBM Plex Sans" w:hAnsi="IBM Plex Sans"/>
          <w:sz w:val="20"/>
          <w:szCs w:val="20"/>
        </w:rPr>
        <w:t xml:space="preserve">I/We are aware and undertake that the above statements, details, information etc. are true and correct. In case any statements declared by us as above are found to be false the Exchange may </w:t>
      </w:r>
      <w:r w:rsidR="00F2670B">
        <w:rPr>
          <w:rFonts w:ascii="IBM Plex Sans" w:hAnsi="IBM Plex Sans"/>
          <w:sz w:val="20"/>
          <w:szCs w:val="20"/>
        </w:rPr>
        <w:t>reject the request</w:t>
      </w:r>
      <w:r w:rsidRPr="008F38A1">
        <w:rPr>
          <w:rFonts w:ascii="IBM Plex Sans" w:hAnsi="IBM Plex Sans"/>
          <w:sz w:val="20"/>
          <w:szCs w:val="20"/>
        </w:rPr>
        <w:t>.</w:t>
      </w:r>
    </w:p>
    <w:p w14:paraId="0D2C5ADC" w14:textId="77777777" w:rsidR="004316B5" w:rsidRPr="004316B5" w:rsidRDefault="004316B5" w:rsidP="004316B5">
      <w:pPr>
        <w:pStyle w:val="ListParagraph"/>
        <w:rPr>
          <w:rFonts w:ascii="IBM Plex Sans" w:eastAsia="Times New Roman" w:hAnsi="IBM Plex Sans"/>
          <w:color w:val="000000"/>
          <w:sz w:val="20"/>
          <w:szCs w:val="20"/>
        </w:rPr>
      </w:pPr>
    </w:p>
    <w:p w14:paraId="0E612480" w14:textId="27E66BCD"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Date:</w:t>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p>
    <w:p w14:paraId="3FC1EBC9" w14:textId="77777777" w:rsidR="00715D23" w:rsidRDefault="00715D23" w:rsidP="00715D23">
      <w:pPr>
        <w:spacing w:after="0" w:line="240" w:lineRule="atLeast"/>
        <w:rPr>
          <w:rFonts w:ascii="IBM Plex Sans" w:eastAsia="Times New Roman" w:hAnsi="IBM Plex Sans"/>
          <w:sz w:val="20"/>
          <w:szCs w:val="20"/>
        </w:rPr>
      </w:pPr>
      <w:r w:rsidRPr="00043E94">
        <w:rPr>
          <w:rFonts w:ascii="IBM Plex Sans" w:eastAsia="Times New Roman" w:hAnsi="IBM Plex Sans"/>
          <w:sz w:val="20"/>
          <w:szCs w:val="20"/>
        </w:rPr>
        <w:t>Place:</w:t>
      </w:r>
      <w:r w:rsidRPr="00043E94">
        <w:rPr>
          <w:rFonts w:ascii="IBM Plex Sans" w:eastAsia="Times New Roman" w:hAnsi="IBM Plex Sans"/>
          <w:sz w:val="20"/>
          <w:szCs w:val="20"/>
        </w:rPr>
        <w:tab/>
      </w:r>
      <w:r w:rsidRPr="00043E94">
        <w:rPr>
          <w:rFonts w:ascii="IBM Plex Sans" w:eastAsia="Times New Roman" w:hAnsi="IBM Plex Sans"/>
          <w:sz w:val="20"/>
          <w:szCs w:val="20"/>
        </w:rPr>
        <w:tab/>
      </w:r>
    </w:p>
    <w:p w14:paraId="0D7F5B15" w14:textId="77777777" w:rsidR="00715D23" w:rsidRPr="00043E94" w:rsidRDefault="00715D23" w:rsidP="00715D23">
      <w:pPr>
        <w:spacing w:after="0" w:line="240" w:lineRule="atLeast"/>
        <w:rPr>
          <w:rFonts w:ascii="IBM Plex Sans" w:eastAsia="Times New Roman" w:hAnsi="IBM Plex Sans"/>
          <w:sz w:val="20"/>
          <w:szCs w:val="20"/>
        </w:rPr>
      </w:pP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p>
    <w:p w14:paraId="69D5FF08" w14:textId="77777777" w:rsidR="00715D23"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Signature of Authorised Signatory</w:t>
      </w:r>
    </w:p>
    <w:p w14:paraId="51A5BDE8" w14:textId="77777777" w:rsidR="00715D23" w:rsidRPr="00181496" w:rsidRDefault="00715D23" w:rsidP="00715D23">
      <w:pPr>
        <w:rPr>
          <w:rFonts w:ascii="IBM Plex Sans" w:eastAsia="Times New Roman" w:hAnsi="IBM Plex Sans"/>
          <w:sz w:val="20"/>
          <w:szCs w:val="20"/>
        </w:rPr>
      </w:pPr>
      <w:r w:rsidRPr="00181496">
        <w:rPr>
          <w:rFonts w:ascii="IBM Plex Sans" w:eastAsia="Times New Roman" w:hAnsi="IBM Plex Sans"/>
          <w:sz w:val="20"/>
          <w:szCs w:val="20"/>
        </w:rPr>
        <w:t>(Signature with company stamp)</w:t>
      </w:r>
    </w:p>
    <w:p w14:paraId="5E734B9D" w14:textId="77777777" w:rsidR="00715D23" w:rsidRDefault="00715D23" w:rsidP="00715D23">
      <w:pPr>
        <w:spacing w:after="0" w:line="240" w:lineRule="atLeast"/>
        <w:jc w:val="both"/>
        <w:rPr>
          <w:rFonts w:ascii="IBM Plex Sans" w:eastAsia="Times New Roman" w:hAnsi="IBM Plex Sans"/>
          <w:sz w:val="20"/>
          <w:szCs w:val="20"/>
        </w:rPr>
      </w:pPr>
    </w:p>
    <w:p w14:paraId="3C4439AD" w14:textId="77777777" w:rsidR="006636A1" w:rsidRPr="00043E94" w:rsidRDefault="006636A1" w:rsidP="00715D23">
      <w:pPr>
        <w:spacing w:after="0" w:line="240" w:lineRule="atLeast"/>
        <w:jc w:val="both"/>
        <w:rPr>
          <w:rFonts w:ascii="IBM Plex Sans" w:eastAsia="Times New Roman" w:hAnsi="IBM Plex Sans"/>
          <w:sz w:val="20"/>
          <w:szCs w:val="20"/>
        </w:rPr>
      </w:pPr>
    </w:p>
    <w:p w14:paraId="0828BA2E"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Name:</w:t>
      </w:r>
    </w:p>
    <w:p w14:paraId="1D7B18A8"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Designation:</w:t>
      </w:r>
    </w:p>
    <w:p w14:paraId="166DA360" w14:textId="5C2BC88E"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 xml:space="preserve">Contact </w:t>
      </w:r>
      <w:r w:rsidR="00704A2E">
        <w:rPr>
          <w:rFonts w:ascii="IBM Plex Sans" w:eastAsia="Times New Roman" w:hAnsi="IBM Plex Sans"/>
          <w:sz w:val="20"/>
          <w:szCs w:val="20"/>
        </w:rPr>
        <w:t>N</w:t>
      </w:r>
      <w:r w:rsidRPr="00043E94">
        <w:rPr>
          <w:rFonts w:ascii="IBM Plex Sans" w:eastAsia="Times New Roman" w:hAnsi="IBM Plex Sans"/>
          <w:sz w:val="20"/>
          <w:szCs w:val="20"/>
        </w:rPr>
        <w:t>umber</w:t>
      </w:r>
      <w:r w:rsidR="00704A2E">
        <w:rPr>
          <w:rFonts w:ascii="IBM Plex Sans" w:eastAsia="Times New Roman" w:hAnsi="IBM Plex Sans"/>
          <w:sz w:val="20"/>
          <w:szCs w:val="20"/>
        </w:rPr>
        <w:t>:</w:t>
      </w:r>
    </w:p>
    <w:p w14:paraId="6DF23487" w14:textId="16B9D15F" w:rsidR="004D2B8D" w:rsidRDefault="00715D23" w:rsidP="00FC6E8C">
      <w:pPr>
        <w:spacing w:after="0" w:line="240" w:lineRule="atLeast"/>
        <w:jc w:val="both"/>
      </w:pPr>
      <w:r w:rsidRPr="00043E94">
        <w:rPr>
          <w:rFonts w:ascii="IBM Plex Sans" w:eastAsia="Times New Roman" w:hAnsi="IBM Plex Sans"/>
          <w:sz w:val="20"/>
          <w:szCs w:val="20"/>
        </w:rPr>
        <w:t>Email ID</w:t>
      </w:r>
      <w:r w:rsidR="00704A2E">
        <w:rPr>
          <w:rFonts w:ascii="IBM Plex Sans" w:eastAsia="Times New Roman" w:hAnsi="IBM Plex Sans"/>
          <w:sz w:val="20"/>
          <w:szCs w:val="20"/>
        </w:rPr>
        <w:t>:</w:t>
      </w:r>
    </w:p>
    <w:sectPr w:rsidR="004D2B8D" w:rsidSect="00715D23">
      <w:footerReference w:type="even" r:id="rId7"/>
      <w:footerReference w:type="default" r:id="rId8"/>
      <w:footerReference w:type="first" r:id="rId9"/>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ED34F" w14:textId="77777777" w:rsidR="0026645E" w:rsidRDefault="0026645E" w:rsidP="00715D23">
      <w:pPr>
        <w:spacing w:after="0" w:line="240" w:lineRule="auto"/>
      </w:pPr>
      <w:r>
        <w:separator/>
      </w:r>
    </w:p>
  </w:endnote>
  <w:endnote w:type="continuationSeparator" w:id="0">
    <w:p w14:paraId="7179EB19" w14:textId="77777777" w:rsidR="0026645E" w:rsidRDefault="0026645E" w:rsidP="00715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IBM Plex Sans">
    <w:altName w:val="IBM Plex Sans"/>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E14A" w14:textId="41284448" w:rsidR="00715D23" w:rsidRDefault="00715D23">
    <w:pPr>
      <w:pStyle w:val="Footer"/>
    </w:pPr>
    <w:r>
      <w:rPr>
        <w:noProof/>
      </w:rPr>
      <mc:AlternateContent>
        <mc:Choice Requires="wps">
          <w:drawing>
            <wp:anchor distT="0" distB="0" distL="0" distR="0" simplePos="0" relativeHeight="251659264" behindDoc="0" locked="0" layoutInCell="1" allowOverlap="1" wp14:anchorId="40D043D7" wp14:editId="0D17A885">
              <wp:simplePos x="635" y="635"/>
              <wp:positionH relativeFrom="page">
                <wp:align>center</wp:align>
              </wp:positionH>
              <wp:positionV relativeFrom="page">
                <wp:align>bottom</wp:align>
              </wp:positionV>
              <wp:extent cx="878840" cy="370205"/>
              <wp:effectExtent l="0" t="0" r="16510" b="0"/>
              <wp:wrapNone/>
              <wp:docPr id="21494616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62FAE509" w14:textId="4E31709F"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D043D7" id="_x0000_t202" coordsize="21600,21600" o:spt="202" path="m,l,21600r21600,l21600,xe">
              <v:stroke joinstyle="miter"/>
              <v:path gradientshapeok="t" o:connecttype="rect"/>
            </v:shapetype>
            <v:shape id="Text Box 2" o:spid="_x0000_s1026" type="#_x0000_t202" alt="Non-Confidential" style="position:absolute;margin-left:0;margin-top:0;width:69.2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" filled="f" stroked="f">
              <v:textbox style="mso-fit-shape-to-text:t" inset="0,0,0,15pt">
                <w:txbxContent>
                  <w:p w14:paraId="62FAE509" w14:textId="4E31709F"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3518" w14:textId="6480E2AD" w:rsidR="00715D23" w:rsidRDefault="00715D23">
    <w:pPr>
      <w:pStyle w:val="Footer"/>
    </w:pPr>
    <w:r>
      <w:rPr>
        <w:noProof/>
      </w:rPr>
      <mc:AlternateContent>
        <mc:Choice Requires="wps">
          <w:drawing>
            <wp:anchor distT="0" distB="0" distL="0" distR="0" simplePos="0" relativeHeight="251660288" behindDoc="0" locked="0" layoutInCell="1" allowOverlap="1" wp14:anchorId="3F84E87B" wp14:editId="30C6ABAA">
              <wp:simplePos x="914400" y="10058400"/>
              <wp:positionH relativeFrom="page">
                <wp:align>center</wp:align>
              </wp:positionH>
              <wp:positionV relativeFrom="page">
                <wp:align>bottom</wp:align>
              </wp:positionV>
              <wp:extent cx="878840" cy="370205"/>
              <wp:effectExtent l="0" t="0" r="16510" b="0"/>
              <wp:wrapNone/>
              <wp:docPr id="386149067"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2B5FB420" w14:textId="118E0CC4"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84E87B" id="_x0000_t202" coordsize="21600,21600" o:spt="202" path="m,l,21600r21600,l21600,xe">
              <v:stroke joinstyle="miter"/>
              <v:path gradientshapeok="t" o:connecttype="rect"/>
            </v:shapetype>
            <v:shape id="Text Box 3" o:spid="_x0000_s1027" type="#_x0000_t202" alt="Non-Confidential" style="position:absolute;margin-left:0;margin-top:0;width:69.2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" filled="f" stroked="f">
              <v:textbox style="mso-fit-shape-to-text:t" inset="0,0,0,15pt">
                <w:txbxContent>
                  <w:p w14:paraId="2B5FB420" w14:textId="118E0CC4"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3EA4" w14:textId="211E3E02" w:rsidR="00715D23" w:rsidRDefault="00715D23">
    <w:pPr>
      <w:pStyle w:val="Footer"/>
    </w:pPr>
    <w:r>
      <w:rPr>
        <w:noProof/>
      </w:rPr>
      <mc:AlternateContent>
        <mc:Choice Requires="wps">
          <w:drawing>
            <wp:anchor distT="0" distB="0" distL="0" distR="0" simplePos="0" relativeHeight="251658240" behindDoc="0" locked="0" layoutInCell="1" allowOverlap="1" wp14:anchorId="203D841B" wp14:editId="5894A2EA">
              <wp:simplePos x="635" y="635"/>
              <wp:positionH relativeFrom="page">
                <wp:align>center</wp:align>
              </wp:positionH>
              <wp:positionV relativeFrom="page">
                <wp:align>bottom</wp:align>
              </wp:positionV>
              <wp:extent cx="878840" cy="370205"/>
              <wp:effectExtent l="0" t="0" r="16510" b="0"/>
              <wp:wrapNone/>
              <wp:docPr id="1930736574"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38BCB504" w14:textId="3A791CB1"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3D841B" id="_x0000_t202" coordsize="21600,21600" o:spt="202" path="m,l,21600r21600,l21600,xe">
              <v:stroke joinstyle="miter"/>
              <v:path gradientshapeok="t" o:connecttype="rect"/>
            </v:shapetype>
            <v:shape id="Text Box 1" o:spid="_x0000_s1028" type="#_x0000_t202" alt="Non-Confidential" style="position:absolute;margin-left:0;margin-top:0;width:69.2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" filled="f" stroked="f">
              <v:textbox style="mso-fit-shape-to-text:t" inset="0,0,0,15pt">
                <w:txbxContent>
                  <w:p w14:paraId="38BCB504" w14:textId="3A791CB1"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FD2C" w14:textId="77777777" w:rsidR="0026645E" w:rsidRDefault="0026645E" w:rsidP="00715D23">
      <w:pPr>
        <w:spacing w:after="0" w:line="240" w:lineRule="auto"/>
      </w:pPr>
      <w:r>
        <w:separator/>
      </w:r>
    </w:p>
  </w:footnote>
  <w:footnote w:type="continuationSeparator" w:id="0">
    <w:p w14:paraId="6DB92676" w14:textId="77777777" w:rsidR="0026645E" w:rsidRDefault="0026645E" w:rsidP="00715D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E3BC0"/>
    <w:multiLevelType w:val="hybridMultilevel"/>
    <w:tmpl w:val="C9CAE7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A544245"/>
    <w:multiLevelType w:val="hybridMultilevel"/>
    <w:tmpl w:val="0068F380"/>
    <w:lvl w:ilvl="0" w:tplc="0DF6EF0A">
      <w:start w:val="1"/>
      <w:numFmt w:val="lowerLetter"/>
      <w:lvlText w:val="%1."/>
      <w:lvlJc w:val="left"/>
      <w:pPr>
        <w:ind w:left="794" w:hanging="36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num w:numId="1" w16cid:durableId="435369811">
    <w:abstractNumId w:val="0"/>
  </w:num>
  <w:num w:numId="2" w16cid:durableId="37705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B8D"/>
    <w:rsid w:val="00002337"/>
    <w:rsid w:val="0005711A"/>
    <w:rsid w:val="000C3701"/>
    <w:rsid w:val="00100D3B"/>
    <w:rsid w:val="00121606"/>
    <w:rsid w:val="00151B7C"/>
    <w:rsid w:val="001A2A0E"/>
    <w:rsid w:val="001A7634"/>
    <w:rsid w:val="001B7292"/>
    <w:rsid w:val="001F2337"/>
    <w:rsid w:val="00204D5F"/>
    <w:rsid w:val="00205FEB"/>
    <w:rsid w:val="0022024C"/>
    <w:rsid w:val="0025099E"/>
    <w:rsid w:val="0026645E"/>
    <w:rsid w:val="002A2CFC"/>
    <w:rsid w:val="002A557E"/>
    <w:rsid w:val="002C09FD"/>
    <w:rsid w:val="002F133B"/>
    <w:rsid w:val="004316B5"/>
    <w:rsid w:val="004D2B42"/>
    <w:rsid w:val="004D2B8D"/>
    <w:rsid w:val="00505DCA"/>
    <w:rsid w:val="00532574"/>
    <w:rsid w:val="00537347"/>
    <w:rsid w:val="005618B0"/>
    <w:rsid w:val="0057118F"/>
    <w:rsid w:val="005A4E84"/>
    <w:rsid w:val="005E5783"/>
    <w:rsid w:val="006045F4"/>
    <w:rsid w:val="0064380D"/>
    <w:rsid w:val="0065312E"/>
    <w:rsid w:val="006628F4"/>
    <w:rsid w:val="006636A1"/>
    <w:rsid w:val="006B7605"/>
    <w:rsid w:val="007008CA"/>
    <w:rsid w:val="00704A2E"/>
    <w:rsid w:val="00715D23"/>
    <w:rsid w:val="00720328"/>
    <w:rsid w:val="007719C8"/>
    <w:rsid w:val="007C0480"/>
    <w:rsid w:val="008248E5"/>
    <w:rsid w:val="00856EE6"/>
    <w:rsid w:val="008F38A1"/>
    <w:rsid w:val="00916D80"/>
    <w:rsid w:val="00945358"/>
    <w:rsid w:val="00991256"/>
    <w:rsid w:val="009A2F86"/>
    <w:rsid w:val="009B2533"/>
    <w:rsid w:val="00A11C78"/>
    <w:rsid w:val="00A30F81"/>
    <w:rsid w:val="00A36C29"/>
    <w:rsid w:val="00A554E7"/>
    <w:rsid w:val="00AC098B"/>
    <w:rsid w:val="00AE0FB1"/>
    <w:rsid w:val="00AF6FF2"/>
    <w:rsid w:val="00B42E63"/>
    <w:rsid w:val="00B517CE"/>
    <w:rsid w:val="00B822FB"/>
    <w:rsid w:val="00BB23A6"/>
    <w:rsid w:val="00BC5796"/>
    <w:rsid w:val="00BF14CD"/>
    <w:rsid w:val="00C70D49"/>
    <w:rsid w:val="00C87608"/>
    <w:rsid w:val="00CA0A97"/>
    <w:rsid w:val="00CC32EA"/>
    <w:rsid w:val="00D03557"/>
    <w:rsid w:val="00D27F44"/>
    <w:rsid w:val="00D8585D"/>
    <w:rsid w:val="00DD7102"/>
    <w:rsid w:val="00E66087"/>
    <w:rsid w:val="00E85018"/>
    <w:rsid w:val="00E92B2F"/>
    <w:rsid w:val="00EA0964"/>
    <w:rsid w:val="00F2670B"/>
    <w:rsid w:val="00F4703C"/>
    <w:rsid w:val="00F659C5"/>
    <w:rsid w:val="00F968B7"/>
    <w:rsid w:val="00FC6E8C"/>
    <w:rsid w:val="00FF0F4B"/>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EF138"/>
  <w15:chartTrackingRefBased/>
  <w15:docId w15:val="{AAF97282-D76C-4086-8752-C2E4A697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gu-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D23"/>
    <w:pPr>
      <w:spacing w:line="259" w:lineRule="auto"/>
    </w:pPr>
    <w:rPr>
      <w:rFonts w:ascii="Calibri" w:eastAsia="Calibri" w:hAnsi="Calibri" w:cs="Times New Roman"/>
      <w:kern w:val="0"/>
      <w:sz w:val="22"/>
      <w:szCs w:val="22"/>
      <w:lang w:val="en-US" w:bidi="ar-SA"/>
      <w14:ligatures w14:val="none"/>
    </w:rPr>
  </w:style>
  <w:style w:type="paragraph" w:styleId="Heading1">
    <w:name w:val="heading 1"/>
    <w:basedOn w:val="Normal"/>
    <w:next w:val="Normal"/>
    <w:link w:val="Heading1Char"/>
    <w:uiPriority w:val="9"/>
    <w:qFormat/>
    <w:rsid w:val="004D2B8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bidi="gu-IN"/>
      <w14:ligatures w14:val="standardContextual"/>
    </w:rPr>
  </w:style>
  <w:style w:type="paragraph" w:styleId="Heading2">
    <w:name w:val="heading 2"/>
    <w:basedOn w:val="Normal"/>
    <w:next w:val="Normal"/>
    <w:link w:val="Heading2Char"/>
    <w:uiPriority w:val="9"/>
    <w:semiHidden/>
    <w:unhideWhenUsed/>
    <w:qFormat/>
    <w:rsid w:val="004D2B8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bidi="gu-IN"/>
      <w14:ligatures w14:val="standardContextual"/>
    </w:rPr>
  </w:style>
  <w:style w:type="paragraph" w:styleId="Heading3">
    <w:name w:val="heading 3"/>
    <w:basedOn w:val="Normal"/>
    <w:next w:val="Normal"/>
    <w:link w:val="Heading3Char"/>
    <w:uiPriority w:val="9"/>
    <w:semiHidden/>
    <w:unhideWhenUsed/>
    <w:qFormat/>
    <w:rsid w:val="004D2B8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bidi="gu-IN"/>
      <w14:ligatures w14:val="standardContextual"/>
    </w:rPr>
  </w:style>
  <w:style w:type="paragraph" w:styleId="Heading4">
    <w:name w:val="heading 4"/>
    <w:basedOn w:val="Normal"/>
    <w:next w:val="Normal"/>
    <w:link w:val="Heading4Char"/>
    <w:uiPriority w:val="9"/>
    <w:semiHidden/>
    <w:unhideWhenUsed/>
    <w:qFormat/>
    <w:rsid w:val="004D2B8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N" w:bidi="gu-IN"/>
      <w14:ligatures w14:val="standardContextual"/>
    </w:rPr>
  </w:style>
  <w:style w:type="paragraph" w:styleId="Heading5">
    <w:name w:val="heading 5"/>
    <w:basedOn w:val="Normal"/>
    <w:next w:val="Normal"/>
    <w:link w:val="Heading5Char"/>
    <w:uiPriority w:val="9"/>
    <w:semiHidden/>
    <w:unhideWhenUsed/>
    <w:qFormat/>
    <w:rsid w:val="004D2B8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IN" w:bidi="gu-IN"/>
      <w14:ligatures w14:val="standardContextual"/>
    </w:rPr>
  </w:style>
  <w:style w:type="paragraph" w:styleId="Heading6">
    <w:name w:val="heading 6"/>
    <w:basedOn w:val="Normal"/>
    <w:next w:val="Normal"/>
    <w:link w:val="Heading6Char"/>
    <w:uiPriority w:val="9"/>
    <w:semiHidden/>
    <w:unhideWhenUsed/>
    <w:qFormat/>
    <w:rsid w:val="004D2B8D"/>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IN" w:bidi="gu-IN"/>
      <w14:ligatures w14:val="standardContextual"/>
    </w:rPr>
  </w:style>
  <w:style w:type="paragraph" w:styleId="Heading7">
    <w:name w:val="heading 7"/>
    <w:basedOn w:val="Normal"/>
    <w:next w:val="Normal"/>
    <w:link w:val="Heading7Char"/>
    <w:uiPriority w:val="9"/>
    <w:semiHidden/>
    <w:unhideWhenUsed/>
    <w:qFormat/>
    <w:rsid w:val="004D2B8D"/>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IN" w:bidi="gu-IN"/>
      <w14:ligatures w14:val="standardContextual"/>
    </w:rPr>
  </w:style>
  <w:style w:type="paragraph" w:styleId="Heading8">
    <w:name w:val="heading 8"/>
    <w:basedOn w:val="Normal"/>
    <w:next w:val="Normal"/>
    <w:link w:val="Heading8Char"/>
    <w:uiPriority w:val="9"/>
    <w:semiHidden/>
    <w:unhideWhenUsed/>
    <w:qFormat/>
    <w:rsid w:val="004D2B8D"/>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IN" w:bidi="gu-IN"/>
      <w14:ligatures w14:val="standardContextual"/>
    </w:rPr>
  </w:style>
  <w:style w:type="paragraph" w:styleId="Heading9">
    <w:name w:val="heading 9"/>
    <w:basedOn w:val="Normal"/>
    <w:next w:val="Normal"/>
    <w:link w:val="Heading9Char"/>
    <w:uiPriority w:val="9"/>
    <w:semiHidden/>
    <w:unhideWhenUsed/>
    <w:qFormat/>
    <w:rsid w:val="004D2B8D"/>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IN" w:bidi="gu-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B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2B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2B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2B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2B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2B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2B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2B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2B8D"/>
    <w:rPr>
      <w:rFonts w:eastAsiaTheme="majorEastAsia" w:cstheme="majorBidi"/>
      <w:color w:val="272727" w:themeColor="text1" w:themeTint="D8"/>
    </w:rPr>
  </w:style>
  <w:style w:type="paragraph" w:styleId="Title">
    <w:name w:val="Title"/>
    <w:basedOn w:val="Normal"/>
    <w:next w:val="Normal"/>
    <w:link w:val="TitleChar"/>
    <w:uiPriority w:val="10"/>
    <w:qFormat/>
    <w:rsid w:val="004D2B8D"/>
    <w:pPr>
      <w:spacing w:after="80" w:line="240" w:lineRule="auto"/>
      <w:contextualSpacing/>
    </w:pPr>
    <w:rPr>
      <w:rFonts w:asciiTheme="majorHAnsi" w:eastAsiaTheme="majorEastAsia" w:hAnsiTheme="majorHAnsi" w:cstheme="majorBidi"/>
      <w:spacing w:val="-10"/>
      <w:kern w:val="28"/>
      <w:sz w:val="56"/>
      <w:szCs w:val="56"/>
      <w:lang w:val="en-IN" w:bidi="gu-IN"/>
      <w14:ligatures w14:val="standardContextual"/>
    </w:rPr>
  </w:style>
  <w:style w:type="character" w:customStyle="1" w:styleId="TitleChar">
    <w:name w:val="Title Char"/>
    <w:basedOn w:val="DefaultParagraphFont"/>
    <w:link w:val="Title"/>
    <w:uiPriority w:val="10"/>
    <w:rsid w:val="004D2B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2B8D"/>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n-IN" w:bidi="gu-IN"/>
      <w14:ligatures w14:val="standardContextual"/>
    </w:rPr>
  </w:style>
  <w:style w:type="character" w:customStyle="1" w:styleId="SubtitleChar">
    <w:name w:val="Subtitle Char"/>
    <w:basedOn w:val="DefaultParagraphFont"/>
    <w:link w:val="Subtitle"/>
    <w:uiPriority w:val="11"/>
    <w:rsid w:val="004D2B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2B8D"/>
    <w:pPr>
      <w:spacing w:before="160" w:line="278" w:lineRule="auto"/>
      <w:jc w:val="center"/>
    </w:pPr>
    <w:rPr>
      <w:rFonts w:asciiTheme="minorHAnsi" w:eastAsiaTheme="minorHAnsi" w:hAnsiTheme="minorHAnsi" w:cstheme="minorBidi"/>
      <w:i/>
      <w:iCs/>
      <w:color w:val="404040" w:themeColor="text1" w:themeTint="BF"/>
      <w:kern w:val="2"/>
      <w:sz w:val="24"/>
      <w:szCs w:val="24"/>
      <w:lang w:val="en-IN" w:bidi="gu-IN"/>
      <w14:ligatures w14:val="standardContextual"/>
    </w:rPr>
  </w:style>
  <w:style w:type="character" w:customStyle="1" w:styleId="QuoteChar">
    <w:name w:val="Quote Char"/>
    <w:basedOn w:val="DefaultParagraphFont"/>
    <w:link w:val="Quote"/>
    <w:uiPriority w:val="29"/>
    <w:rsid w:val="004D2B8D"/>
    <w:rPr>
      <w:i/>
      <w:iCs/>
      <w:color w:val="404040" w:themeColor="text1" w:themeTint="BF"/>
    </w:rPr>
  </w:style>
  <w:style w:type="paragraph" w:styleId="ListParagraph">
    <w:name w:val="List Paragraph"/>
    <w:basedOn w:val="Normal"/>
    <w:uiPriority w:val="34"/>
    <w:qFormat/>
    <w:rsid w:val="004D2B8D"/>
    <w:pPr>
      <w:spacing w:line="278" w:lineRule="auto"/>
      <w:ind w:left="720"/>
      <w:contextualSpacing/>
    </w:pPr>
    <w:rPr>
      <w:rFonts w:asciiTheme="minorHAnsi" w:eastAsiaTheme="minorHAnsi" w:hAnsiTheme="minorHAnsi" w:cstheme="minorBidi"/>
      <w:kern w:val="2"/>
      <w:sz w:val="24"/>
      <w:szCs w:val="24"/>
      <w:lang w:val="en-IN" w:bidi="gu-IN"/>
      <w14:ligatures w14:val="standardContextual"/>
    </w:rPr>
  </w:style>
  <w:style w:type="character" w:styleId="IntenseEmphasis">
    <w:name w:val="Intense Emphasis"/>
    <w:basedOn w:val="DefaultParagraphFont"/>
    <w:uiPriority w:val="21"/>
    <w:qFormat/>
    <w:rsid w:val="004D2B8D"/>
    <w:rPr>
      <w:i/>
      <w:iCs/>
      <w:color w:val="0F4761" w:themeColor="accent1" w:themeShade="BF"/>
    </w:rPr>
  </w:style>
  <w:style w:type="paragraph" w:styleId="IntenseQuote">
    <w:name w:val="Intense Quote"/>
    <w:basedOn w:val="Normal"/>
    <w:next w:val="Normal"/>
    <w:link w:val="IntenseQuoteChar"/>
    <w:uiPriority w:val="30"/>
    <w:qFormat/>
    <w:rsid w:val="004D2B8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N" w:bidi="gu-IN"/>
      <w14:ligatures w14:val="standardContextual"/>
    </w:rPr>
  </w:style>
  <w:style w:type="character" w:customStyle="1" w:styleId="IntenseQuoteChar">
    <w:name w:val="Intense Quote Char"/>
    <w:basedOn w:val="DefaultParagraphFont"/>
    <w:link w:val="IntenseQuote"/>
    <w:uiPriority w:val="30"/>
    <w:rsid w:val="004D2B8D"/>
    <w:rPr>
      <w:i/>
      <w:iCs/>
      <w:color w:val="0F4761" w:themeColor="accent1" w:themeShade="BF"/>
    </w:rPr>
  </w:style>
  <w:style w:type="character" w:styleId="IntenseReference">
    <w:name w:val="Intense Reference"/>
    <w:basedOn w:val="DefaultParagraphFont"/>
    <w:uiPriority w:val="32"/>
    <w:qFormat/>
    <w:rsid w:val="004D2B8D"/>
    <w:rPr>
      <w:b/>
      <w:bCs/>
      <w:smallCaps/>
      <w:color w:val="0F4761" w:themeColor="accent1" w:themeShade="BF"/>
      <w:spacing w:val="5"/>
    </w:rPr>
  </w:style>
  <w:style w:type="paragraph" w:styleId="Footer">
    <w:name w:val="footer"/>
    <w:basedOn w:val="Normal"/>
    <w:link w:val="FooterChar"/>
    <w:uiPriority w:val="99"/>
    <w:unhideWhenUsed/>
    <w:rsid w:val="00715D23"/>
    <w:pPr>
      <w:tabs>
        <w:tab w:val="center" w:pos="4513"/>
        <w:tab w:val="right" w:pos="9026"/>
      </w:tabs>
      <w:spacing w:after="0" w:line="240" w:lineRule="auto"/>
    </w:pPr>
    <w:rPr>
      <w:rFonts w:asciiTheme="minorHAnsi" w:eastAsiaTheme="minorHAnsi" w:hAnsiTheme="minorHAnsi" w:cstheme="minorBidi"/>
      <w:kern w:val="2"/>
      <w:sz w:val="24"/>
      <w:szCs w:val="24"/>
      <w:lang w:val="en-IN" w:bidi="gu-IN"/>
      <w14:ligatures w14:val="standardContextual"/>
    </w:rPr>
  </w:style>
  <w:style w:type="character" w:customStyle="1" w:styleId="FooterChar">
    <w:name w:val="Footer Char"/>
    <w:basedOn w:val="DefaultParagraphFont"/>
    <w:link w:val="Footer"/>
    <w:uiPriority w:val="99"/>
    <w:rsid w:val="0071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Karia (MSD)</dc:creator>
  <cp:keywords/>
  <dc:description/>
  <cp:lastModifiedBy>Bharat Gandhi (Access To Markets)</cp:lastModifiedBy>
  <cp:revision>71</cp:revision>
  <dcterms:created xsi:type="dcterms:W3CDTF">2025-03-19T06:07:00Z</dcterms:created>
  <dcterms:modified xsi:type="dcterms:W3CDTF">2026-08-21T12:07:00Z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7314b3be,ccfd170,17042acb</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2025-03-19T06:07:39Z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7a0d2fe2-2f18-4158-8b48-6a60c1fbd176</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